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4A" w:rsidRPr="00FF224A" w:rsidRDefault="00FF224A" w:rsidP="00FF22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24A">
        <w:rPr>
          <w:rFonts w:ascii="Times New Roman" w:hAnsi="Times New Roman" w:cs="Times New Roman"/>
          <w:sz w:val="24"/>
          <w:szCs w:val="24"/>
        </w:rPr>
        <w:t>ANEXĂ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2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. 742/493/2020)</w:t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4A">
        <w:rPr>
          <w:rFonts w:ascii="Times New Roman" w:hAnsi="Times New Roman" w:cs="Times New Roman"/>
          <w:sz w:val="24"/>
          <w:szCs w:val="24"/>
        </w:rPr>
        <w:t>STRUCTURA SPORTIVĂ . . . . . . . . . .</w:t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social . . . . . . . . . .</w:t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24A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. . . . . . . . . .</w:t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4A">
        <w:rPr>
          <w:rFonts w:ascii="Times New Roman" w:hAnsi="Times New Roman" w:cs="Times New Roman"/>
          <w:sz w:val="24"/>
          <w:szCs w:val="24"/>
        </w:rPr>
        <w:t>CUI . . . . . . . . . .</w:t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4A">
        <w:rPr>
          <w:rFonts w:ascii="Times New Roman" w:hAnsi="Times New Roman" w:cs="Times New Roman"/>
          <w:sz w:val="24"/>
          <w:szCs w:val="24"/>
        </w:rPr>
        <w:t>C.I.S. . . . . . . . . . .</w:t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. . . . . . . . . . .</w:t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24A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. . . . . . . . . .</w:t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4A">
        <w:rPr>
          <w:rFonts w:ascii="Times New Roman" w:hAnsi="Times New Roman" w:cs="Times New Roman"/>
          <w:sz w:val="24"/>
          <w:szCs w:val="24"/>
        </w:rPr>
        <w:t>E-mail . . . . . . . . . .</w:t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Către</w:t>
      </w:r>
      <w:proofErr w:type="spellEnd"/>
    </w:p>
    <w:p w:rsid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4A">
        <w:rPr>
          <w:rFonts w:ascii="Times New Roman" w:hAnsi="Times New Roman" w:cs="Times New Roman"/>
          <w:sz w:val="24"/>
          <w:szCs w:val="24"/>
        </w:rPr>
        <w:t xml:space="preserve">AGENȚIA PENTRU PLĂȚI ȘI INSPECȚIE SOCIALĂ A JUDEȚULUI . . . . . . . . . </w:t>
      </w:r>
      <w:proofErr w:type="gramStart"/>
      <w:r w:rsidRPr="00FF224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FF224A">
        <w:rPr>
          <w:rFonts w:ascii="Times New Roman" w:hAnsi="Times New Roman" w:cs="Times New Roman"/>
          <w:sz w:val="24"/>
          <w:szCs w:val="24"/>
        </w:rPr>
        <w:t>MUNICIPIULUI 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4A" w:rsidRDefault="00FF224A" w:rsidP="00FF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FF224A" w:rsidRPr="00FF224A" w:rsidRDefault="00FF224A" w:rsidP="00FF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,..........,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 administrator/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legal al.........., cu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.........., str...........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........../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cu CI/BI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..........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..........., CNP..........,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Ordonanței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fldChar w:fldCharType="begin"/>
      </w:r>
      <w:r w:rsidRPr="00FF224A">
        <w:rPr>
          <w:rFonts w:ascii="Times New Roman" w:hAnsi="Times New Roman" w:cs="Times New Roman"/>
          <w:sz w:val="24"/>
          <w:szCs w:val="24"/>
        </w:rPr>
        <w:instrText xml:space="preserve"> HYPERLINK "https://lege5.ro/App/Document/gm3dkmjvgu4a/ordonanta-de-urgenta-nr-30-2020-pentru-modificarea-si-completarea-unor-acte-normative-precum-si-pentru-stabilirea-unor-masuri-in-domeniul-protectiei-sociale-in-contextul-situatiei-epidemiologice-deter?d=2020-07-03" \t "_blank" </w:instrText>
      </w:r>
      <w:r w:rsidRPr="00FF224A">
        <w:rPr>
          <w:rFonts w:ascii="Times New Roman" w:hAnsi="Times New Roman" w:cs="Times New Roman"/>
          <w:sz w:val="24"/>
          <w:szCs w:val="24"/>
        </w:rPr>
        <w:fldChar w:fldCharType="separate"/>
      </w:r>
      <w:r w:rsidRPr="00FF22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Pr="00FF22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FF22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30/2020</w:t>
      </w:r>
      <w:r w:rsidRPr="00FF22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FF2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fldChar w:fldCharType="begin"/>
      </w:r>
      <w:r w:rsidRPr="00FF224A">
        <w:rPr>
          <w:rFonts w:ascii="Times New Roman" w:hAnsi="Times New Roman" w:cs="Times New Roman"/>
          <w:sz w:val="24"/>
          <w:szCs w:val="24"/>
        </w:rPr>
        <w:instrText xml:space="preserve"> HYPERLINK "https://lege5.ro/App/Document/gm3tanbsga4q/legea-nr-59-2020-privind-aprobarea-ordonantei-de-urgenta-a-guvernului-nr-30-2020-pentru-modificarea-si-completarea-unor-acte-normative-precum-si-pentru-stabilirea-unor-masuri-in-domeniul-protectiei-so?d=2020-07-03" \t "_blank" </w:instrText>
      </w:r>
      <w:r w:rsidRPr="00FF224A">
        <w:rPr>
          <w:rFonts w:ascii="Times New Roman" w:hAnsi="Times New Roman" w:cs="Times New Roman"/>
          <w:sz w:val="24"/>
          <w:szCs w:val="24"/>
        </w:rPr>
        <w:fldChar w:fldCharType="separate"/>
      </w:r>
      <w:r w:rsidRPr="00FF22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Pr="00FF22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FF22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59/2020</w:t>
      </w:r>
      <w:r w:rsidRPr="00FF22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FF2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indemnizației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suspendării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temporare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sportivă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..........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de..........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brută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de.......... lei.</w:t>
      </w:r>
    </w:p>
    <w:p w:rsid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4A">
        <w:rPr>
          <w:rFonts w:ascii="Times New Roman" w:hAnsi="Times New Roman" w:cs="Times New Roman"/>
          <w:sz w:val="24"/>
          <w:szCs w:val="24"/>
        </w:rPr>
        <w:t xml:space="preserve">Plata se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. . . . . . . . . .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la Banca . . . . . . . . . . .</w:t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:</w:t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4A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proofErr w:type="gramStart"/>
      <w:r w:rsidRPr="00FF224A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proofErr w:type="gram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răspundere</w:t>
      </w:r>
      <w:proofErr w:type="spellEnd"/>
    </w:p>
    <w:p w:rsid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4A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proofErr w:type="gramStart"/>
      <w:r w:rsidRPr="00FF224A">
        <w:rPr>
          <w:rFonts w:ascii="Times New Roman" w:hAnsi="Times New Roman" w:cs="Times New Roman"/>
          <w:sz w:val="24"/>
          <w:szCs w:val="24"/>
        </w:rPr>
        <w:t>lista</w:t>
      </w:r>
      <w:proofErr w:type="spellEnd"/>
      <w:proofErr w:type="gram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beneficieze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indemnizație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.</w:t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35" w:type="dxa"/>
        <w:jc w:val="center"/>
        <w:tblLook w:val="04A0" w:firstRow="1" w:lastRow="0" w:firstColumn="1" w:lastColumn="0" w:noHBand="0" w:noVBand="1"/>
      </w:tblPr>
      <w:tblGrid>
        <w:gridCol w:w="9"/>
        <w:gridCol w:w="6126"/>
      </w:tblGrid>
      <w:tr w:rsidR="00FF224A" w:rsidRPr="00FF224A" w:rsidTr="00D44DD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4A" w:rsidRPr="00FF224A" w:rsidTr="00D44DD6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administratorului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legal (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) . . . . . . . . . .</w:t>
            </w:r>
            <w:r w:rsidRPr="00FF2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FF224A">
              <w:rPr>
                <w:rFonts w:ascii="Times New Roman" w:hAnsi="Times New Roman" w:cs="Times New Roman"/>
                <w:sz w:val="24"/>
                <w:szCs w:val="24"/>
              </w:rPr>
              <w:br/>
              <w:t>Data . . . . . . . . . .</w:t>
            </w:r>
          </w:p>
        </w:tc>
      </w:tr>
    </w:tbl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4A" w:rsidRDefault="00FF2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lastRenderedPageBreak/>
        <w:t>LISTA</w:t>
      </w:r>
      <w:r w:rsidRPr="00FF22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224A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beneficieze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indemnizația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acordată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FF224A">
        <w:rPr>
          <w:rFonts w:ascii="Times New Roman" w:hAnsi="Times New Roman" w:cs="Times New Roman"/>
          <w:sz w:val="24"/>
          <w:szCs w:val="24"/>
        </w:rPr>
        <w:t xml:space="preserve">XV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224A">
        <w:rPr>
          <w:rFonts w:ascii="Times New Roman" w:hAnsi="Times New Roman" w:cs="Times New Roman"/>
          <w:sz w:val="24"/>
          <w:szCs w:val="24"/>
        </w:rPr>
        <w:t xml:space="preserve"> (2) </w:t>
      </w:r>
      <w:proofErr w:type="gramStart"/>
      <w:r w:rsidRPr="00FF224A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224A">
        <w:rPr>
          <w:rFonts w:ascii="Times New Roman" w:hAnsi="Times New Roman" w:cs="Times New Roman"/>
          <w:sz w:val="24"/>
          <w:szCs w:val="24"/>
        </w:rPr>
        <w:t xml:space="preserve">30/2020,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224A">
        <w:rPr>
          <w:rFonts w:ascii="Times New Roman" w:hAnsi="Times New Roman" w:cs="Times New Roman"/>
          <w:sz w:val="24"/>
          <w:szCs w:val="24"/>
        </w:rPr>
        <w:t xml:space="preserve"> 59/2020,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2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Ordonanței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224A">
        <w:rPr>
          <w:rFonts w:ascii="Times New Roman" w:hAnsi="Times New Roman" w:cs="Times New Roman"/>
          <w:sz w:val="24"/>
          <w:szCs w:val="24"/>
        </w:rPr>
        <w:t xml:space="preserve">32/2020,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224A">
        <w:rPr>
          <w:rFonts w:ascii="Times New Roman" w:hAnsi="Times New Roman" w:cs="Times New Roman"/>
          <w:sz w:val="24"/>
          <w:szCs w:val="24"/>
        </w:rPr>
        <w:t xml:space="preserve"> 60/2020,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suspendării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temporare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sportive</w:t>
      </w:r>
    </w:p>
    <w:p w:rsid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95" w:type="dxa"/>
        <w:jc w:val="center"/>
        <w:tblLook w:val="04A0" w:firstRow="1" w:lastRow="0" w:firstColumn="1" w:lastColumn="0" w:noHBand="0" w:noVBand="1"/>
      </w:tblPr>
      <w:tblGrid>
        <w:gridCol w:w="15"/>
        <w:gridCol w:w="356"/>
        <w:gridCol w:w="1104"/>
        <w:gridCol w:w="482"/>
        <w:gridCol w:w="1429"/>
        <w:gridCol w:w="1205"/>
        <w:gridCol w:w="2504"/>
      </w:tblGrid>
      <w:tr w:rsidR="00FF224A" w:rsidRPr="00FF224A" w:rsidTr="00D44DD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4A" w:rsidRPr="00FF224A" w:rsidTr="00D44DD6">
        <w:trPr>
          <w:trHeight w:val="18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sportivă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Suma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brută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plată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prevăzută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in contract (lei)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Cuantumul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indemnizației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(lei) (75% din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drepturile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bani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aferente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contraprestației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sportive,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mult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75% din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câștigul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salarial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brut)</w:t>
            </w:r>
          </w:p>
        </w:tc>
      </w:tr>
      <w:tr w:rsidR="00FF224A" w:rsidRPr="00FF224A" w:rsidTr="00D44DD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4A" w:rsidRPr="00FF224A" w:rsidTr="00D44DD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4A" w:rsidRPr="00FF224A" w:rsidTr="00D44DD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4A" w:rsidRPr="00FF224A" w:rsidTr="00D44DD6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. . .*)</w:t>
            </w:r>
          </w:p>
        </w:tc>
      </w:tr>
    </w:tbl>
    <w:p w:rsid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4A">
        <w:rPr>
          <w:rFonts w:ascii="Times New Roman" w:hAnsi="Times New Roman" w:cs="Times New Roman"/>
          <w:sz w:val="24"/>
          <w:szCs w:val="24"/>
        </w:rPr>
        <w:t xml:space="preserve">*) Total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224A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plătită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județeană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plăți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inspecție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.</w:t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35" w:type="dxa"/>
        <w:jc w:val="center"/>
        <w:tblLook w:val="04A0" w:firstRow="1" w:lastRow="0" w:firstColumn="1" w:lastColumn="0" w:noHBand="0" w:noVBand="1"/>
      </w:tblPr>
      <w:tblGrid>
        <w:gridCol w:w="9"/>
        <w:gridCol w:w="6126"/>
      </w:tblGrid>
      <w:tr w:rsidR="00FF224A" w:rsidRPr="00FF224A" w:rsidTr="00D44DD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4A" w:rsidRPr="00FF224A" w:rsidTr="00D44DD6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administratorului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legal (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) . . . . . . . . . .</w:t>
            </w:r>
            <w:r w:rsidRPr="00FF2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FF224A">
              <w:rPr>
                <w:rFonts w:ascii="Times New Roman" w:hAnsi="Times New Roman" w:cs="Times New Roman"/>
                <w:sz w:val="24"/>
                <w:szCs w:val="24"/>
              </w:rPr>
              <w:br/>
              <w:t>Data . . . . . . . . . .</w:t>
            </w:r>
          </w:p>
        </w:tc>
      </w:tr>
    </w:tbl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4A" w:rsidRDefault="00FF2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4A">
        <w:rPr>
          <w:rFonts w:ascii="Times New Roman" w:hAnsi="Times New Roman" w:cs="Times New Roman"/>
          <w:sz w:val="24"/>
          <w:szCs w:val="24"/>
        </w:rPr>
        <w:lastRenderedPageBreak/>
        <w:t>STRUCTURA SPORTIVĂ . . . . . . . . . .</w:t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social . . . . . . . . . .</w:t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24A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. . . . . . . . . .</w:t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4A">
        <w:rPr>
          <w:rFonts w:ascii="Times New Roman" w:hAnsi="Times New Roman" w:cs="Times New Roman"/>
          <w:sz w:val="24"/>
          <w:szCs w:val="24"/>
        </w:rPr>
        <w:t>CUI . . . . . . . . . .</w:t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4A">
        <w:rPr>
          <w:rFonts w:ascii="Times New Roman" w:hAnsi="Times New Roman" w:cs="Times New Roman"/>
          <w:sz w:val="24"/>
          <w:szCs w:val="24"/>
        </w:rPr>
        <w:t>C.I.S. . . . . . . . . . .</w:t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. . . . . . . . . . .</w:t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24A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. . . . . . . . . .</w:t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4A">
        <w:rPr>
          <w:rFonts w:ascii="Times New Roman" w:hAnsi="Times New Roman" w:cs="Times New Roman"/>
          <w:sz w:val="24"/>
          <w:szCs w:val="24"/>
        </w:rPr>
        <w:t>E-mail . . . . . . . . . .</w:t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Către</w:t>
      </w:r>
      <w:proofErr w:type="spellEnd"/>
    </w:p>
    <w:p w:rsid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24A">
        <w:rPr>
          <w:rFonts w:ascii="Times New Roman" w:hAnsi="Times New Roman" w:cs="Times New Roman"/>
          <w:sz w:val="24"/>
          <w:szCs w:val="24"/>
        </w:rPr>
        <w:t xml:space="preserve">AGENȚIA PENTRU PLĂȚI ȘI INSPECȚIE SOCIALĂ A JUDEȚULUI . . . . . . . . . </w:t>
      </w:r>
      <w:proofErr w:type="gramStart"/>
      <w:r w:rsidRPr="00FF224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FF224A">
        <w:rPr>
          <w:rFonts w:ascii="Times New Roman" w:hAnsi="Times New Roman" w:cs="Times New Roman"/>
          <w:sz w:val="24"/>
          <w:szCs w:val="24"/>
        </w:rPr>
        <w:t>MUNICIPIULUI BUCUREȘTI</w:t>
      </w:r>
    </w:p>
    <w:p w:rsid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4A" w:rsidRDefault="00FF224A" w:rsidP="00FF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DECLARAȚIE PE PROPRIA RĂSPUNDERE</w:t>
      </w:r>
    </w:p>
    <w:p w:rsidR="00FF224A" w:rsidRDefault="00FF224A" w:rsidP="00FF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24A" w:rsidRPr="00FF224A" w:rsidRDefault="00FF224A" w:rsidP="00FF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,..........,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 administrator/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legal al.........., cu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.........., str...........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........../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cu CI/BI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..........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..........., CNP..........,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 </w:t>
      </w:r>
      <w:hyperlink r:id="rId5" w:anchor="p-312709239" w:tgtFrame="_blank" w:history="1">
        <w:r w:rsidRPr="00FF22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art. 326</w:t>
        </w:r>
      </w:hyperlink>
      <w:r w:rsidRPr="00FF224A">
        <w:rPr>
          <w:rFonts w:ascii="Times New Roman" w:hAnsi="Times New Roman" w:cs="Times New Roman"/>
          <w:sz w:val="24"/>
          <w:szCs w:val="24"/>
        </w:rPr>
        <w:t xml:space="preserve"> din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penal cu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sportivă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constând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.......... </w:t>
      </w:r>
      <w:proofErr w:type="gramStart"/>
      <w:r w:rsidRPr="00FF22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descrie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scurt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sportivă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suspendată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2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F224A">
        <w:rPr>
          <w:rFonts w:ascii="Times New Roman" w:hAnsi="Times New Roman" w:cs="Times New Roman"/>
          <w:sz w:val="24"/>
          <w:szCs w:val="24"/>
        </w:rPr>
        <w:t xml:space="preserve">.......... </w:t>
      </w:r>
      <w:proofErr w:type="gramStart"/>
      <w:r w:rsidRPr="00FF224A">
        <w:rPr>
          <w:rFonts w:ascii="Times New Roman" w:hAnsi="Times New Roman" w:cs="Times New Roman"/>
          <w:sz w:val="24"/>
          <w:szCs w:val="24"/>
        </w:rPr>
        <w:t xml:space="preserve">(Se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menționează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sportivă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FF22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suspendată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epidemiei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 coronavirus SARS-CoV-2,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sportivă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suspendate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încheiate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instituirii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desfășurată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menține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întreruptă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restricții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:</w:t>
      </w: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24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restricționate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224A">
        <w:rPr>
          <w:rFonts w:ascii="Times New Roman" w:hAnsi="Times New Roman" w:cs="Times New Roman"/>
          <w:sz w:val="24"/>
          <w:szCs w:val="24"/>
        </w:rPr>
        <w:t xml:space="preserve">394/2020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 COVID-19,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24A">
        <w:rPr>
          <w:rFonts w:ascii="Times New Roman" w:hAnsi="Times New Roman" w:cs="Times New Roman"/>
          <w:sz w:val="24"/>
          <w:szCs w:val="24"/>
        </w:rPr>
        <w:t xml:space="preserve">5/2020, cu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224A">
        <w:rPr>
          <w:rFonts w:ascii="Times New Roman" w:hAnsi="Times New Roman" w:cs="Times New Roman"/>
          <w:sz w:val="24"/>
          <w:szCs w:val="24"/>
        </w:rPr>
        <w:t xml:space="preserve"> 47</w:t>
      </w:r>
      <w:bookmarkStart w:id="0" w:name="_GoBack"/>
      <w:bookmarkEnd w:id="0"/>
      <w:r w:rsidRPr="00FF224A">
        <w:rPr>
          <w:rFonts w:ascii="Times New Roman" w:hAnsi="Times New Roman" w:cs="Times New Roman"/>
          <w:sz w:val="24"/>
          <w:szCs w:val="24"/>
        </w:rPr>
        <w:t xml:space="preserve">6/2020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 COVID-19, cu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alertă</w:t>
      </w:r>
      <w:proofErr w:type="spellEnd"/>
    </w:p>
    <w:p w:rsidR="00FF224A" w:rsidRPr="00FF224A" w:rsidRDefault="00FF224A" w:rsidP="00FF22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465" w:type="dxa"/>
        <w:jc w:val="center"/>
        <w:tblLook w:val="04A0" w:firstRow="1" w:lastRow="0" w:firstColumn="1" w:lastColumn="0" w:noHBand="0" w:noVBand="1"/>
      </w:tblPr>
      <w:tblGrid>
        <w:gridCol w:w="14"/>
        <w:gridCol w:w="2570"/>
        <w:gridCol w:w="3921"/>
        <w:gridCol w:w="1770"/>
        <w:gridCol w:w="1190"/>
      </w:tblGrid>
      <w:tr w:rsidR="00FF224A" w:rsidRPr="00FF224A" w:rsidTr="00D44DD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4A" w:rsidRPr="00FF224A" w:rsidTr="00D44DD6">
        <w:trPr>
          <w:trHeight w:val="10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Se bifează1 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căsuța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căsuțele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corespunzătoare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restricționate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restricționată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restricționate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Cod CAEN/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coduri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CAEN2 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aferent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(e)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restricționate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aplicării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restricției</w:t>
            </w:r>
            <w:proofErr w:type="spellEnd"/>
          </w:p>
        </w:tc>
      </w:tr>
      <w:tr w:rsidR="00FF224A" w:rsidRPr="00FF224A" w:rsidTr="00D44DD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24A" w:rsidRPr="00FF224A" w:rsidTr="00D44DD6">
        <w:trPr>
          <w:trHeight w:val="16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mitinguri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demonstrații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procesiuni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concerte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tipuri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întruniri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deschise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cu un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500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întrunirilor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culturale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științifice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artistice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sportive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divertisment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indiferent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18.05.2020 -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FF224A" w:rsidRPr="00FF224A" w:rsidTr="00D44DD6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liber a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spectacolelor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concertelor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festivalurilor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private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culturale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500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spectatori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locuri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scaune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18.05.2020 -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FF224A" w:rsidRPr="00FF224A" w:rsidTr="00D44DD6">
        <w:trPr>
          <w:trHeight w:val="18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structurilor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bazelor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sportive,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competițiile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sportive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organizate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liber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bazine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acoperite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liber,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sportivii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profesioniști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legitimați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performanță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bazine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acoperite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liber,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practicanții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sporturilor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contact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18.05.2020 -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FF224A" w:rsidRPr="00FF224A" w:rsidTr="00D44DD6">
        <w:trPr>
          <w:trHeight w:val="139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private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care se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private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care se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20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18.05.2020 - 14.06.2020</w:t>
            </w:r>
            <w:r w:rsidRPr="00FF2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2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15.06.2020 -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FF224A" w:rsidRPr="00FF224A" w:rsidTr="00D44DD6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private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deschise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care se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50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15.06.2020 -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FF224A" w:rsidRPr="00FF224A" w:rsidTr="00D44DD6">
        <w:trPr>
          <w:trHeight w:val="45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Zborurile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operatorii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aviație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spre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Austria,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Belgia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Confederația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Elvețiană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Franța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Germania, Iran, Italia,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Regatul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Unit al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Marii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Britanii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Irlandei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Nord,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Regatul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Țărilor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Jos,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Spania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Statele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Unite ale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Americii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Turcia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aceste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țări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aeroporturile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potrivit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art. 37 din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. 55/2020, cu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excepțiile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la art. 4 pct. 2 din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anexa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proofErr w:type="gram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Hotărârea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. 394/2020,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aprobată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modificări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completări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Hotărârea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Parlamentului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României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. 5/2020, cu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Zborurile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operatorii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aviație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spre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Belgia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Franța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Iran, Italia,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Regatul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Unit al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Marii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Britanii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Irlandei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Nord,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Regatul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Țărilor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Jos,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Spania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Statele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Unite ale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Americii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Turcia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aceste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țări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aeroporturile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potrivit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art. 37 din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. 55/2020 cu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excepțiile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la art. 4 pct. 3 din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anexa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proofErr w:type="gram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Hotărârea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. 476/2020, cu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18.05.2020 - 15.06.2020</w:t>
            </w:r>
            <w:r w:rsidRPr="00FF2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2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16.06.2020 -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FF224A" w:rsidRPr="00FF224A" w:rsidTr="00D44DD6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Servirea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băuturilor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alcoolice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nealcoolice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spațiile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comune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servire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mesei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restaurante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hoteluri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moteluri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pensiuni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cafenele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localuri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din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interiorul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clădirilor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18.05.2020 -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FF224A" w:rsidRPr="00FF224A" w:rsidTr="00D44DD6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operatorilor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desfășurată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magazine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incinta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centrelor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15.000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18.05.2020 - </w:t>
            </w:r>
            <w:r w:rsidRPr="00FF2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14.06.2020</w:t>
            </w:r>
          </w:p>
        </w:tc>
      </w:tr>
      <w:tr w:rsidR="00FF224A" w:rsidRPr="00FF224A" w:rsidTr="00D44DD6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vânzare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electronice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electrocasnice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desfășurată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operatorii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care nu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asigură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livrarea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domiciliul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sediul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cumpărătorului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18.05.2020 - 14.06.2020</w:t>
            </w:r>
          </w:p>
        </w:tc>
      </w:tr>
      <w:tr w:rsidR="00FF224A" w:rsidRPr="00FF224A" w:rsidTr="00D44DD6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desfășurată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operatorii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centrelor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care nu au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asigurat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direct din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exteriorul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incintei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care nu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întreruptă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restul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complexului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18.05.2020 - 14.06.2020</w:t>
            </w:r>
          </w:p>
        </w:tc>
      </w:tr>
      <w:tr w:rsidR="00FF224A" w:rsidRPr="00FF224A" w:rsidTr="00D44DD6">
        <w:trPr>
          <w:trHeight w:val="139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restaurantelor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cafenelelor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asemenea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localuri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interiorul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centrelor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mulți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operatori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care nu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funcționează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spațiile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special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destinate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dispuse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exteriorul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clădirilor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liber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15.06.2020 -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FF224A" w:rsidRPr="00FF224A" w:rsidTr="00D44DD6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Exploatarea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locurilor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joacă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sălilor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cinematografelor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interiorul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centrelor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mulți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operatori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18.05.2020 -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FF224A" w:rsidRPr="00FF224A" w:rsidTr="00D44DD6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operatorilor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următoarele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domenii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noroc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fitness,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tratament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balnear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18.05.2020 - 14.06.2020</w:t>
            </w:r>
          </w:p>
        </w:tc>
      </w:tr>
      <w:tr w:rsidR="00FF224A" w:rsidRPr="00FF224A" w:rsidTr="00D44DD6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operatorilor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desfășurată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închise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următoarele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domenii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piscine,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locuri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joacă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săli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18.05.2020 -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  <w:tr w:rsidR="00FF224A" w:rsidRPr="00FF224A" w:rsidTr="00D44DD6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spațiile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deschise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administrarea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ștranduri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/piscine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exterioare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01.06.2020 - 14.06.2020</w:t>
            </w:r>
          </w:p>
        </w:tc>
      </w:tr>
      <w:tr w:rsidR="00FF224A" w:rsidRPr="00FF224A" w:rsidTr="00D44DD6">
        <w:trPr>
          <w:trHeight w:val="26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cursuri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antepreșcolar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preșcolar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instituțiile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finalul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anului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școlar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excepția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desfășurării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începând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cu data de 2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2020, a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săptămâni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claselor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terminale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(a VIII-a, a XII-a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a XIII-a),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examenelor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competențelor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cursuri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universitar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fiecărei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instituții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superior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18.05.2020 - 12.06.2020</w:t>
            </w:r>
            <w:r w:rsidRPr="00FF2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2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18.05.2020 -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</w:p>
        </w:tc>
      </w:tr>
    </w:tbl>
    <w:p w:rsid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24A">
        <w:rPr>
          <w:rFonts w:ascii="Times New Roman" w:hAnsi="Times New Roman" w:cs="Times New Roman"/>
          <w:sz w:val="24"/>
          <w:szCs w:val="24"/>
        </w:rPr>
        <w:t xml:space="preserve">1 Se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bifează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căsuța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căsuțele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restricționate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fldChar w:fldCharType="begin"/>
      </w:r>
      <w:r w:rsidRPr="00FF224A">
        <w:rPr>
          <w:rFonts w:ascii="Times New Roman" w:hAnsi="Times New Roman" w:cs="Times New Roman"/>
          <w:sz w:val="24"/>
          <w:szCs w:val="24"/>
        </w:rPr>
        <w:instrText xml:space="preserve"> HYPERLINK "https://lege5.ro/App/Document/gm3tamrvgq3a/hotararea-nr-394-2020-privind-declararea-starii-de-alerta-si-masurile-care-se-aplica-pe-durata-acesteia-pentru-prevenirea-si-combaterea-efectelor-pandemiei-de-covid-19?d=2020-07-03" \t "_blank" </w:instrText>
      </w:r>
      <w:r w:rsidRPr="00FF224A">
        <w:rPr>
          <w:rFonts w:ascii="Times New Roman" w:hAnsi="Times New Roman" w:cs="Times New Roman"/>
          <w:sz w:val="24"/>
          <w:szCs w:val="24"/>
        </w:rPr>
        <w:fldChar w:fldCharType="separate"/>
      </w:r>
      <w:r w:rsidRPr="00FF22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Pr="00FF22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FF22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F22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394/2020</w:t>
      </w:r>
      <w:r w:rsidRPr="00FF22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FF2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fldChar w:fldCharType="begin"/>
      </w:r>
      <w:r w:rsidRPr="00FF224A">
        <w:rPr>
          <w:rFonts w:ascii="Times New Roman" w:hAnsi="Times New Roman" w:cs="Times New Roman"/>
          <w:sz w:val="24"/>
          <w:szCs w:val="24"/>
        </w:rPr>
        <w:instrText xml:space="preserve"> HYPERLINK "https://lege5.ro/App/Document/gm3tanrrg43q/hotararea-nr-5-2020-pentru-incuviintarea-starii-de-alerta-si-a-masurilor-instituite-prin-hotararea-guvernului-nr-394-2020-privind-declararea-starii-de-alerta-si-masurile-care-se-aplica-pe-durata-acest?d=2020-07-03" \t "_blank" </w:instrText>
      </w:r>
      <w:r w:rsidRPr="00FF224A">
        <w:rPr>
          <w:rFonts w:ascii="Times New Roman" w:hAnsi="Times New Roman" w:cs="Times New Roman"/>
          <w:sz w:val="24"/>
          <w:szCs w:val="24"/>
        </w:rPr>
        <w:fldChar w:fldCharType="separate"/>
      </w:r>
      <w:r w:rsidRPr="00FF22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Pr="00FF22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FF22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F22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5/2020</w:t>
      </w:r>
      <w:r w:rsidRPr="00FF22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FF224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fldChar w:fldCharType="begin"/>
      </w:r>
      <w:r w:rsidRPr="00FF224A">
        <w:rPr>
          <w:rFonts w:ascii="Times New Roman" w:hAnsi="Times New Roman" w:cs="Times New Roman"/>
          <w:sz w:val="24"/>
          <w:szCs w:val="24"/>
        </w:rPr>
        <w:instrText xml:space="preserve"> HYPERLINK "https://lege5.ro/App/Document/gm3tkmjshaza/hotararea-nr-476-2020-privind-prelungirea-starii-de-alerta-pe-teritoriul-romaniei-si-masurile-care-se-aplica-pe-durata-acesteia-pentru-prevenirea-si-combaterea-efectelor-pandemiei-de-covid-19?d=2020-07-03" \t "_blank" </w:instrText>
      </w:r>
      <w:r w:rsidRPr="00FF224A">
        <w:rPr>
          <w:rFonts w:ascii="Times New Roman" w:hAnsi="Times New Roman" w:cs="Times New Roman"/>
          <w:sz w:val="24"/>
          <w:szCs w:val="24"/>
        </w:rPr>
        <w:fldChar w:fldCharType="separate"/>
      </w:r>
      <w:r w:rsidRPr="00FF22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Pr="00FF22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FF22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F22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476/2020</w:t>
      </w:r>
      <w:r w:rsidRPr="00FF22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FF224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24A">
        <w:rPr>
          <w:rFonts w:ascii="Times New Roman" w:hAnsi="Times New Roman" w:cs="Times New Roman"/>
          <w:sz w:val="24"/>
          <w:szCs w:val="24"/>
        </w:rPr>
        <w:t xml:space="preserve">2 Se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codurile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CAEN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4A">
        <w:rPr>
          <w:rFonts w:ascii="Times New Roman" w:hAnsi="Times New Roman" w:cs="Times New Roman"/>
          <w:sz w:val="24"/>
          <w:szCs w:val="24"/>
        </w:rPr>
        <w:t>restricționate</w:t>
      </w:r>
      <w:proofErr w:type="spellEnd"/>
      <w:r w:rsidRPr="00FF22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35" w:type="dxa"/>
        <w:jc w:val="center"/>
        <w:tblLook w:val="04A0" w:firstRow="1" w:lastRow="0" w:firstColumn="1" w:lastColumn="0" w:noHBand="0" w:noVBand="1"/>
      </w:tblPr>
      <w:tblGrid>
        <w:gridCol w:w="9"/>
        <w:gridCol w:w="6126"/>
      </w:tblGrid>
      <w:tr w:rsidR="00FF224A" w:rsidRPr="00FF224A" w:rsidTr="00D44DD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4A" w:rsidRPr="00FF224A" w:rsidTr="00D44DD6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24A" w:rsidRPr="00FF224A" w:rsidRDefault="00FF224A" w:rsidP="00FF2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administratorului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legal (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) . . . . . . . . . .</w:t>
            </w:r>
            <w:r w:rsidRPr="00FF2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FF224A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FF224A">
              <w:rPr>
                <w:rFonts w:ascii="Times New Roman" w:hAnsi="Times New Roman" w:cs="Times New Roman"/>
                <w:sz w:val="24"/>
                <w:szCs w:val="24"/>
              </w:rPr>
              <w:br/>
              <w:t>Data . . . . . . . . . .</w:t>
            </w:r>
          </w:p>
        </w:tc>
      </w:tr>
    </w:tbl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4A" w:rsidRPr="00FF224A" w:rsidRDefault="00FF224A" w:rsidP="00FF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48A" w:rsidRPr="00FF224A" w:rsidRDefault="00F9548A" w:rsidP="00FF22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548A" w:rsidRPr="00FF224A" w:rsidSect="00F2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59"/>
    <w:rsid w:val="00E20359"/>
    <w:rsid w:val="00F9548A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App/Document/gezdmnrzgi/codul-penal-din-2009?pid=312709239&amp;d=2020-07-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1799</Words>
  <Characters>10258</Characters>
  <Application>Microsoft Office Word</Application>
  <DocSecurity>0</DocSecurity>
  <Lines>85</Lines>
  <Paragraphs>24</Paragraphs>
  <ScaleCrop>false</ScaleCrop>
  <Company/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2</cp:revision>
  <dcterms:created xsi:type="dcterms:W3CDTF">2020-07-03T08:19:00Z</dcterms:created>
  <dcterms:modified xsi:type="dcterms:W3CDTF">2020-07-03T08:21:00Z</dcterms:modified>
</cp:coreProperties>
</file>