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CB" w:rsidRPr="003E4DCB" w:rsidRDefault="003E4DCB" w:rsidP="003E4D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DCB">
        <w:rPr>
          <w:rFonts w:ascii="Times New Roman" w:hAnsi="Times New Roman" w:cs="Times New Roman"/>
          <w:sz w:val="24"/>
          <w:szCs w:val="24"/>
        </w:rPr>
        <w:t>ANEXĂ</w:t>
      </w:r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r w:rsidRPr="003E4D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. 740/2020)</w:t>
      </w: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CB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3E4DC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E4DCB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3E4DCB" w:rsidRPr="003E4DCB" w:rsidRDefault="003E4DCB" w:rsidP="003E4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CB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proofErr w:type="gramStart"/>
      <w:r w:rsidRPr="003E4DCB">
        <w:rPr>
          <w:rFonts w:ascii="Times New Roman" w:hAnsi="Times New Roman" w:cs="Times New Roman"/>
          <w:sz w:val="24"/>
          <w:szCs w:val="24"/>
        </w:rPr>
        <w:t>,..........,</w:t>
      </w:r>
      <w:proofErr w:type="gram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de.......... (Se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autorizației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tip,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.......... (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cu CI/BI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CNP..........,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e-mail..........,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 </w:t>
      </w:r>
      <w:hyperlink r:id="rId5" w:anchor="p-313523035" w:tgtFrame="_blank" w:history="1">
        <w:r w:rsidRPr="003E4D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XV</w:t>
        </w:r>
      </w:hyperlink>
      <w:r w:rsidRPr="003E4DCB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 30/2020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normative,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fldChar w:fldCharType="begin"/>
      </w:r>
      <w:r w:rsidRPr="003E4DC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"https://lege5.ro/App/Document/gm3tanbsga4q/legea-nr-59-2020-privind-aprobarea-ordonantei-de-urgenta-a-guvernului-nr-30-2020-pentru-modificarea-si-completarea-unor-acte-normative-precum-si-pentru-stabilirea-unor-masuri-in-domeniul-protectiei-so?d=2020-07-02" \t "_blank" </w:instrText>
      </w:r>
      <w:r w:rsidRPr="003E4DCB">
        <w:rPr>
          <w:rFonts w:ascii="Times New Roman" w:hAnsi="Times New Roman" w:cs="Times New Roman"/>
          <w:sz w:val="24"/>
          <w:szCs w:val="24"/>
        </w:rPr>
        <w:fldChar w:fldCharType="separate"/>
      </w:r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59/2020</w:t>
      </w:r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ca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întreruperii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coronavirus SARS-CoV-2,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titular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la...........</w:t>
      </w: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:</w:t>
      </w: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CB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;</w:t>
      </w: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CB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3E4DCB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care solicit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);</w:t>
      </w: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CB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3E4DCB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proofErr w:type="gram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365" w:type="dxa"/>
        <w:jc w:val="center"/>
        <w:tblLook w:val="04A0" w:firstRow="1" w:lastRow="0" w:firstColumn="1" w:lastColumn="0" w:noHBand="0" w:noVBand="1"/>
      </w:tblPr>
      <w:tblGrid>
        <w:gridCol w:w="9"/>
        <w:gridCol w:w="4356"/>
      </w:tblGrid>
      <w:tr w:rsidR="003E4DCB" w:rsidRPr="003E4DCB" w:rsidTr="00DA6E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CB" w:rsidRPr="003E4DCB" w:rsidTr="00DA6E69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Data . . . . . . . . . .</w:t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DCB">
        <w:rPr>
          <w:rFonts w:ascii="Times New Roman" w:hAnsi="Times New Roman" w:cs="Times New Roman"/>
          <w:sz w:val="24"/>
          <w:szCs w:val="24"/>
        </w:rPr>
        <w:lastRenderedPageBreak/>
        <w:t>Către</w:t>
      </w:r>
      <w:proofErr w:type="spellEnd"/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CB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3E4DC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E4DCB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3E4DCB" w:rsidRPr="003E4DCB" w:rsidRDefault="003E4DCB" w:rsidP="003E4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CB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,..........,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cu CI/BI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.........., e-mail..........,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 </w:t>
      </w:r>
      <w:hyperlink r:id="rId6" w:anchor="p-312709239" w:tgtFrame="_blank" w:history="1">
        <w:r w:rsidRPr="003E4D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326</w:t>
        </w:r>
      </w:hyperlink>
      <w:r w:rsidRPr="003E4DCB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coronavirus SARS-CoV-2,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menține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întreruptă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restricții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:</w:t>
      </w: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DC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4DCB">
        <w:rPr>
          <w:rFonts w:ascii="Times New Roman" w:hAnsi="Times New Roman" w:cs="Times New Roman"/>
          <w:sz w:val="24"/>
          <w:szCs w:val="24"/>
        </w:rPr>
        <w:t xml:space="preserve">394/2020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DCB">
        <w:rPr>
          <w:rFonts w:ascii="Times New Roman" w:hAnsi="Times New Roman" w:cs="Times New Roman"/>
          <w:sz w:val="24"/>
          <w:szCs w:val="24"/>
        </w:rPr>
        <w:t xml:space="preserve">5/2020,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DCB">
        <w:rPr>
          <w:rFonts w:ascii="Times New Roman" w:hAnsi="Times New Roman" w:cs="Times New Roman"/>
          <w:sz w:val="24"/>
          <w:szCs w:val="24"/>
        </w:rPr>
        <w:t xml:space="preserve"> 476/2020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COVID-19 -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alertă</w:t>
      </w:r>
      <w:proofErr w:type="spellEnd"/>
    </w:p>
    <w:tbl>
      <w:tblPr>
        <w:tblW w:w="11295" w:type="dxa"/>
        <w:jc w:val="center"/>
        <w:tblLook w:val="04A0" w:firstRow="1" w:lastRow="0" w:firstColumn="1" w:lastColumn="0" w:noHBand="0" w:noVBand="1"/>
      </w:tblPr>
      <w:tblGrid>
        <w:gridCol w:w="14"/>
        <w:gridCol w:w="1709"/>
        <w:gridCol w:w="4733"/>
        <w:gridCol w:w="1919"/>
        <w:gridCol w:w="2920"/>
      </w:tblGrid>
      <w:tr w:rsidR="003E4DCB" w:rsidRPr="003E4DCB" w:rsidTr="00DA6E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CB" w:rsidRPr="003E4DCB" w:rsidTr="00DA6E69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bifează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căsuța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căsuțele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restricționată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Cod CAEN/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Coduri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CAEN2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restricției</w:t>
            </w:r>
            <w:proofErr w:type="spellEnd"/>
          </w:p>
        </w:tc>
      </w:tr>
      <w:tr w:rsidR="003E4DCB" w:rsidRPr="003E4DCB" w:rsidTr="003E4DCB">
        <w:trPr>
          <w:trHeight w:val="8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mitinguri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demonstrații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procesiuni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concerte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întruniri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cu un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500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întrunirilor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artistice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sportive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divertisment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DA6E69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liber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spectacolelor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concertelor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festivalurilor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500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spectatori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scaune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DA6E69">
        <w:trPr>
          <w:trHeight w:val="20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bazelor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sportive,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competițiile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liber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bazine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acoperite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liber,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sportivii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profesioniști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legitimați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performanță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bazine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acoperite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liber,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practicanții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sporturilor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contact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DA6E69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20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15.06.2020 -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DA6E6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50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15.06.2020 -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3E4DCB">
        <w:trPr>
          <w:trHeight w:val="25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Zborurile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aviație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Austria,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Confederația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Elvețiană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Franța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Germania, Iran, Italia,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Unit al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Marii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Britanii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Irlandei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Nord,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Țărilor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Jos,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Spania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Statele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Unite ale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Americii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Turcia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țări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aeroporturile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art. 37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. 55/2020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combaterea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pandemiei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COVID-19,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excepțiile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la art. 4 pct. 2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gram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. 394/2020,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aprobată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modificări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completări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Parlamentului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. 5/2020,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:rsid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Zborurile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aviație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Franța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Iran, Italia,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Unit al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Marii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Britanii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Irlandei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Nord,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Țărilor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Jos,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Spania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Statele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Unite ale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Americii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Turcia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țări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aeroporturile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art. 37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. 55/2020,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excepțiile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la art. 4 pct. 3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. 476/2020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18.05.2020 - 15.06.2020</w:t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16.06.2020 -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DA6E69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Servirea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băuturilor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alcoolice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nealcoolice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servire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mesei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restaurante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hoteluri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moteluri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pensiuni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cafenele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localuri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DA6E6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magazine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incinta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15.000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18.05.2020 -14.06.2020</w:t>
            </w:r>
          </w:p>
        </w:tc>
      </w:tr>
      <w:tr w:rsidR="003E4DCB" w:rsidRPr="003E4DCB" w:rsidTr="00DA6E69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vânzare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electronice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electrocasnice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livrarea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cumpărătorului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18.05.2020 -14.06.2020</w:t>
            </w:r>
          </w:p>
        </w:tc>
      </w:tr>
      <w:tr w:rsidR="003E4DCB" w:rsidRPr="003E4DCB" w:rsidTr="00DA6E69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care nu au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direct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incintei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întreruptă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restul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complexului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</w:p>
        </w:tc>
      </w:tr>
      <w:tr w:rsidR="003E4DCB" w:rsidRPr="003E4DCB" w:rsidTr="00DA6E69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restaurantelor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cafenelelor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localuri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mulți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destinate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dispuse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liber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15.06.2020 -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DA6E69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Exploatarea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locurilor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sălilor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cinematografelor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mulți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DA6E69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fitness,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balnear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</w:p>
        </w:tc>
      </w:tr>
      <w:tr w:rsidR="003E4DCB" w:rsidRPr="003E4DCB" w:rsidTr="00DA6E6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piscine,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săli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3E4DCB" w:rsidRPr="003E4DCB" w:rsidTr="00DA6E6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administrarea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ștranduri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/piscine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exterioare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1.06.2020 - 14.06.2020</w:t>
            </w:r>
          </w:p>
        </w:tc>
      </w:tr>
      <w:tr w:rsidR="003E4DCB" w:rsidRPr="003E4DCB" w:rsidTr="00DA6E69">
        <w:trPr>
          <w:trHeight w:val="30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antepreșcolar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preșcolar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finalul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desfășurării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începând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cu data de 2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2020,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săptămâni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claselor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terminale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(a VIII-a, a XII-a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XIII-a),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competențelor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fiecărei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superior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18.05.2020 - 12.06.2020</w:t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18.05.2020 -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</w:tbl>
    <w:p w:rsid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DCB">
        <w:rPr>
          <w:rFonts w:ascii="Times New Roman" w:hAnsi="Times New Roman" w:cs="Times New Roman"/>
          <w:sz w:val="24"/>
          <w:szCs w:val="24"/>
        </w:rPr>
        <w:t xml:space="preserve">1 Se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căsuța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căsuțele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fldChar w:fldCharType="begin"/>
      </w:r>
      <w:r w:rsidRPr="003E4DC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"https://lege5.ro/App/Document/gm3tamrvgq3a/hotararea-nr-394-2020-privind-declararea-starii-de-alerta-si-masurile-care-se-aplica-pe-durata-acesteia-pentru-prevenirea-si-combaterea-efectelor-pandemiei-de-covid-19?d=2020-07-02" \t "_blank" </w:instrText>
      </w:r>
      <w:r w:rsidRPr="003E4DCB">
        <w:rPr>
          <w:rFonts w:ascii="Times New Roman" w:hAnsi="Times New Roman" w:cs="Times New Roman"/>
          <w:sz w:val="24"/>
          <w:szCs w:val="24"/>
        </w:rPr>
        <w:fldChar w:fldCharType="separate"/>
      </w:r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proofErr w:type="spellEnd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394/2020</w:t>
      </w:r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Parlamentrului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fldChar w:fldCharType="begin"/>
      </w:r>
      <w:r w:rsidRPr="003E4DC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"https://lege5.ro/App/Document/gm3tanrrg43q/hotararea-nr-5-2020-pentru-incuviintarea-starii-de-alerta-si-a-masurilor-instituite-prin-hotararea-guvernului-nr-394-2020-privind-declararea-starii-de-alerta-si-masurile-care-se-aplica-pe-durata-acest?d=2020-07-02" \t "_blank" </w:instrText>
      </w:r>
      <w:r w:rsidRPr="003E4DCB">
        <w:rPr>
          <w:rFonts w:ascii="Times New Roman" w:hAnsi="Times New Roman" w:cs="Times New Roman"/>
          <w:sz w:val="24"/>
          <w:szCs w:val="24"/>
        </w:rPr>
        <w:fldChar w:fldCharType="separate"/>
      </w:r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proofErr w:type="spellEnd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5/2020</w:t>
      </w:r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3E4DC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fldChar w:fldCharType="begin"/>
      </w:r>
      <w:r w:rsidRPr="003E4DC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"https://lege5.ro/App/Document/gm3tkmjshaza/hotararea-nr-476-2020-privind-prelungirea-starii-de-alerta-pe-teritoriul-romaniei-si-masurile-care-se-aplica-pe-durata-acesteia-pentru-prevenirea-si-combaterea-efectelor-pandemiei-de-covid-19?d=2020-07-02" \t "_blank" </w:instrText>
      </w:r>
      <w:r w:rsidRPr="003E4DCB">
        <w:rPr>
          <w:rFonts w:ascii="Times New Roman" w:hAnsi="Times New Roman" w:cs="Times New Roman"/>
          <w:sz w:val="24"/>
          <w:szCs w:val="24"/>
        </w:rPr>
        <w:fldChar w:fldCharType="separate"/>
      </w:r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proofErr w:type="spellEnd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476/2020</w:t>
      </w:r>
      <w:r w:rsidRPr="003E4D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3E4D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DCB">
        <w:rPr>
          <w:rFonts w:ascii="Times New Roman" w:hAnsi="Times New Roman" w:cs="Times New Roman"/>
          <w:sz w:val="24"/>
          <w:szCs w:val="24"/>
        </w:rPr>
        <w:t xml:space="preserve">2 Se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codurile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CAEN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DCB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3E4D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DCB" w:rsidRPr="003E4DCB" w:rsidRDefault="003E4DCB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65" w:type="dxa"/>
        <w:jc w:val="center"/>
        <w:tblLook w:val="04A0" w:firstRow="1" w:lastRow="0" w:firstColumn="1" w:lastColumn="0" w:noHBand="0" w:noVBand="1"/>
      </w:tblPr>
      <w:tblGrid>
        <w:gridCol w:w="9"/>
        <w:gridCol w:w="4356"/>
      </w:tblGrid>
      <w:tr w:rsidR="003E4DCB" w:rsidRPr="003E4DCB" w:rsidTr="00DA6E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CB" w:rsidRPr="003E4DCB" w:rsidTr="00DA6E69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DCB" w:rsidRPr="003E4DCB" w:rsidRDefault="003E4DCB" w:rsidP="003E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Data . . . . . . . . . .</w:t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3E4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3E4DCB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230777" w:rsidRPr="003E4DCB" w:rsidRDefault="00230777" w:rsidP="003E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777" w:rsidRPr="003E4DCB" w:rsidSect="003E4DC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A4"/>
    <w:rsid w:val="00230777"/>
    <w:rsid w:val="003E4DCB"/>
    <w:rsid w:val="003F16A4"/>
    <w:rsid w:val="00D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zdmnrzgi/codul-penal-din-2009?pid=312709239&amp;d=2020-07-02" TargetMode="External"/><Relationship Id="rId5" Type="http://schemas.openxmlformats.org/officeDocument/2006/relationships/hyperlink" Target="https://lege5.ro/App/Document/gm3dkmjvgu4a/ordonanta-de-urgenta-nr-30-2020-pentru-modificarea-si-completarea-unor-acte-normative-precum-si-pentru-stabilirea-unor-masuri-in-domeniul-protectiei-sociale-in-contextul-situatiei-epidemiologice-deter?pid=313523035&amp;d=2020-07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4</cp:revision>
  <dcterms:created xsi:type="dcterms:W3CDTF">2020-07-02T15:54:00Z</dcterms:created>
  <dcterms:modified xsi:type="dcterms:W3CDTF">2020-07-02T16:03:00Z</dcterms:modified>
</cp:coreProperties>
</file>