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E6" w:rsidRPr="000C28E6" w:rsidRDefault="000C28E6" w:rsidP="000C28E6">
      <w:pPr>
        <w:shd w:val="clear" w:color="auto" w:fill="FFFFFF"/>
        <w:spacing w:after="0" w:line="360" w:lineRule="auto"/>
        <w:jc w:val="right"/>
        <w:outlineLvl w:val="3"/>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t>ANEXĂ</w:t>
      </w:r>
      <w:r w:rsidRPr="000C28E6">
        <w:rPr>
          <w:rFonts w:ascii="Times New Roman" w:eastAsia="Times New Roman" w:hAnsi="Times New Roman" w:cs="Times New Roman"/>
          <w:b/>
          <w:bCs/>
          <w:sz w:val="24"/>
          <w:szCs w:val="24"/>
        </w:rPr>
        <w:t xml:space="preserve"> </w:t>
      </w:r>
      <w:r w:rsidRPr="000C28E6">
        <w:rPr>
          <w:rFonts w:ascii="Times New Roman" w:eastAsia="Times New Roman" w:hAnsi="Times New Roman" w:cs="Times New Roman"/>
          <w:b/>
          <w:bCs/>
          <w:sz w:val="24"/>
          <w:szCs w:val="24"/>
        </w:rPr>
        <w:t>(Anexa nr. 1 la Ordinul nr. 741/2020)</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t>Angajator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Adresă sediu social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CUI/CIF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Cont bancar nr.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Telefon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E-mail . . . . . . . . . .</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Către</w:t>
      </w:r>
    </w:p>
    <w:p w:rsidR="000C28E6" w:rsidRPr="000C28E6" w:rsidRDefault="000C28E6" w:rsidP="000C28E6">
      <w:pPr>
        <w:shd w:val="clear" w:color="auto" w:fill="FFFFFF"/>
        <w:spacing w:after="15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xml:space="preserve">Agenția pentru Ocuparea Forței de Muncă a Județului . . . . . . . . . </w:t>
      </w:r>
      <w:proofErr w:type="gramStart"/>
      <w:r w:rsidRPr="000C28E6">
        <w:rPr>
          <w:rFonts w:ascii="Times New Roman" w:eastAsia="Times New Roman" w:hAnsi="Times New Roman" w:cs="Times New Roman"/>
          <w:sz w:val="24"/>
          <w:szCs w:val="24"/>
        </w:rPr>
        <w:t>./</w:t>
      </w:r>
      <w:proofErr w:type="gramEnd"/>
      <w:r w:rsidRPr="000C28E6">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t>Municipiului București</w:t>
      </w:r>
    </w:p>
    <w:p w:rsidR="000C28E6" w:rsidRPr="000C28E6" w:rsidRDefault="000C28E6" w:rsidP="000C28E6">
      <w:pPr>
        <w:shd w:val="clear" w:color="auto" w:fill="FFFFFF"/>
        <w:spacing w:after="0" w:line="360" w:lineRule="auto"/>
        <w:jc w:val="center"/>
        <w:outlineLvl w:val="3"/>
        <w:rPr>
          <w:rFonts w:ascii="Times New Roman" w:eastAsia="Times New Roman" w:hAnsi="Times New Roman" w:cs="Times New Roman"/>
          <w:b/>
          <w:bCs/>
          <w:sz w:val="24"/>
          <w:szCs w:val="24"/>
        </w:rPr>
      </w:pPr>
    </w:p>
    <w:p w:rsidR="000C28E6" w:rsidRPr="000C28E6" w:rsidRDefault="000C28E6" w:rsidP="000C28E6">
      <w:pPr>
        <w:shd w:val="clear" w:color="auto" w:fill="FFFFFF"/>
        <w:spacing w:after="0" w:line="360" w:lineRule="auto"/>
        <w:jc w:val="center"/>
        <w:outlineLvl w:val="3"/>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t>CERERE</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xml:space="preserve">Subsemnatul/ (a),.........., în calitate de administrator/reprezentant legal al angajatorului.........., cu sediul social în localitatea.........., str........... nr..........., județul........../municipiul.........., sectorul.........., vă solicit plata contravalorii indemnizației prevăzute la art. </w:t>
      </w:r>
      <w:proofErr w:type="gramStart"/>
      <w:r w:rsidRPr="000C28E6">
        <w:rPr>
          <w:rFonts w:ascii="Times New Roman" w:eastAsia="Times New Roman" w:hAnsi="Times New Roman" w:cs="Times New Roman"/>
          <w:sz w:val="24"/>
          <w:szCs w:val="24"/>
        </w:rPr>
        <w:t>XI </w:t>
      </w:r>
      <w:r w:rsidRPr="000C28E6">
        <w:rPr>
          <w:rFonts w:ascii="Times New Roman" w:eastAsia="Times New Roman" w:hAnsi="Times New Roman" w:cs="Times New Roman"/>
          <w:sz w:val="24"/>
          <w:szCs w:val="24"/>
        </w:rPr>
        <w:t>alin.</w:t>
      </w:r>
      <w:proofErr w:type="gramEnd"/>
      <w:r w:rsidRPr="000C28E6">
        <w:rPr>
          <w:rFonts w:ascii="Times New Roman" w:eastAsia="Times New Roman" w:hAnsi="Times New Roman" w:cs="Times New Roman"/>
          <w:sz w:val="24"/>
          <w:szCs w:val="24"/>
        </w:rPr>
        <w:t xml:space="preserve"> (1)</w:t>
      </w:r>
      <w:r w:rsidRPr="000C28E6">
        <w:rPr>
          <w:rFonts w:ascii="Times New Roman" w:eastAsia="Times New Roman" w:hAnsi="Times New Roman" w:cs="Times New Roman"/>
          <w:sz w:val="24"/>
          <w:szCs w:val="24"/>
        </w:rPr>
        <w:t> </w:t>
      </w:r>
      <w:proofErr w:type="gramStart"/>
      <w:r w:rsidRPr="000C28E6">
        <w:rPr>
          <w:rFonts w:ascii="Times New Roman" w:eastAsia="Times New Roman" w:hAnsi="Times New Roman" w:cs="Times New Roman"/>
          <w:sz w:val="24"/>
          <w:szCs w:val="24"/>
        </w:rPr>
        <w:t>din</w:t>
      </w:r>
      <w:proofErr w:type="gramEnd"/>
      <w:r w:rsidRPr="000C28E6">
        <w:rPr>
          <w:rFonts w:ascii="Times New Roman" w:eastAsia="Times New Roman" w:hAnsi="Times New Roman" w:cs="Times New Roman"/>
          <w:sz w:val="24"/>
          <w:szCs w:val="24"/>
        </w:rPr>
        <w:t xml:space="preserve"> Ordonanța de urgență a Guvernului nr. </w:t>
      </w:r>
      <w:proofErr w:type="gramStart"/>
      <w:r w:rsidRPr="000C28E6">
        <w:rPr>
          <w:rFonts w:ascii="Times New Roman" w:eastAsia="Times New Roman" w:hAnsi="Times New Roman" w:cs="Times New Roman"/>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r w:rsidRPr="000C28E6">
        <w:rPr>
          <w:rFonts w:ascii="Times New Roman" w:eastAsia="Times New Roman" w:hAnsi="Times New Roman" w:cs="Times New Roman"/>
          <w:sz w:val="24"/>
          <w:szCs w:val="24"/>
        </w:rPr>
        <w:t>nr.</w:t>
      </w:r>
      <w:proofErr w:type="gramEnd"/>
      <w:r w:rsidRPr="000C28E6">
        <w:rPr>
          <w:rFonts w:ascii="Times New Roman" w:eastAsia="Times New Roman" w:hAnsi="Times New Roman" w:cs="Times New Roman"/>
          <w:sz w:val="24"/>
          <w:szCs w:val="24"/>
        </w:rPr>
        <w:t xml:space="preserve"> 59/2020</w:t>
      </w:r>
      <w:r w:rsidRPr="000C28E6">
        <w:rPr>
          <w:rFonts w:ascii="Times New Roman" w:eastAsia="Times New Roman" w:hAnsi="Times New Roman" w:cs="Times New Roman"/>
          <w:sz w:val="24"/>
          <w:szCs w:val="24"/>
        </w:rPr>
        <w:t xml:space="preserve">, cu completările ulterioare, pentru </w:t>
      </w:r>
      <w:proofErr w:type="gramStart"/>
      <w:r w:rsidRPr="000C28E6">
        <w:rPr>
          <w:rFonts w:ascii="Times New Roman" w:eastAsia="Times New Roman" w:hAnsi="Times New Roman" w:cs="Times New Roman"/>
          <w:sz w:val="24"/>
          <w:szCs w:val="24"/>
        </w:rPr>
        <w:t>un</w:t>
      </w:r>
      <w:proofErr w:type="gramEnd"/>
      <w:r w:rsidRPr="000C28E6">
        <w:rPr>
          <w:rFonts w:ascii="Times New Roman" w:eastAsia="Times New Roman" w:hAnsi="Times New Roman" w:cs="Times New Roman"/>
          <w:sz w:val="24"/>
          <w:szCs w:val="24"/>
        </w:rPr>
        <w:t xml:space="preserve"> număr de.......... persoane, în sumă totală de.......... lei brut, aferentă perioadei..........</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Anexez prezentei*):</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w:t>
      </w:r>
      <w:r w:rsidRPr="000C28E6">
        <w:rPr>
          <w:rFonts w:ascii="Times New Roman" w:eastAsia="Times New Roman" w:hAnsi="Times New Roman" w:cs="Times New Roman"/>
          <w:sz w:val="24"/>
          <w:szCs w:val="24"/>
        </w:rPr>
        <w:t xml:space="preserve"> Se </w:t>
      </w:r>
      <w:proofErr w:type="gramStart"/>
      <w:r w:rsidRPr="000C28E6">
        <w:rPr>
          <w:rFonts w:ascii="Times New Roman" w:eastAsia="Times New Roman" w:hAnsi="Times New Roman" w:cs="Times New Roman"/>
          <w:sz w:val="24"/>
          <w:szCs w:val="24"/>
        </w:rPr>
        <w:t>va</w:t>
      </w:r>
      <w:proofErr w:type="gramEnd"/>
      <w:r w:rsidRPr="000C28E6">
        <w:rPr>
          <w:rFonts w:ascii="Times New Roman" w:eastAsia="Times New Roman" w:hAnsi="Times New Roman" w:cs="Times New Roman"/>
          <w:sz w:val="24"/>
          <w:szCs w:val="24"/>
        </w:rPr>
        <w:t xml:space="preserve"> bifa în mod corespunzător de către solicitant.</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1.</w:t>
      </w:r>
      <w:r w:rsidRPr="000C28E6">
        <w:rPr>
          <w:rFonts w:ascii="Times New Roman" w:eastAsia="Times New Roman" w:hAnsi="Times New Roman" w:cs="Times New Roman"/>
          <w:sz w:val="24"/>
          <w:szCs w:val="24"/>
        </w:rPr>
        <w:t> declarație pe propria răspundere privind reducerea sau întreruperea temporară a activității total sau parțial ca urmare a efectelor epidemiei de coronavirus SARS-CoV-2, pe perioada stării de urgență/stării de alertă (anexa nr. 1);</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2.</w:t>
      </w:r>
      <w:r w:rsidRPr="000C28E6">
        <w:rPr>
          <w:rFonts w:ascii="Times New Roman" w:eastAsia="Times New Roman" w:hAnsi="Times New Roman" w:cs="Times New Roman"/>
          <w:sz w:val="24"/>
          <w:szCs w:val="24"/>
        </w:rPr>
        <w:t> </w:t>
      </w:r>
      <w:proofErr w:type="gramStart"/>
      <w:r w:rsidRPr="000C28E6">
        <w:rPr>
          <w:rFonts w:ascii="Times New Roman" w:eastAsia="Times New Roman" w:hAnsi="Times New Roman" w:cs="Times New Roman"/>
          <w:sz w:val="24"/>
          <w:szCs w:val="24"/>
        </w:rPr>
        <w:t>lista</w:t>
      </w:r>
      <w:proofErr w:type="gramEnd"/>
      <w:r w:rsidRPr="000C28E6">
        <w:rPr>
          <w:rFonts w:ascii="Times New Roman" w:eastAsia="Times New Roman" w:hAnsi="Times New Roman" w:cs="Times New Roman"/>
          <w:sz w:val="24"/>
          <w:szCs w:val="24"/>
        </w:rPr>
        <w:t xml:space="preserve"> persoanelor care urmează să beneficieze de indemnizație (anexa nr. 2);</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3.</w:t>
      </w:r>
      <w:r w:rsidRPr="000C28E6">
        <w:rPr>
          <w:rFonts w:ascii="Times New Roman" w:eastAsia="Times New Roman" w:hAnsi="Times New Roman" w:cs="Times New Roman"/>
          <w:sz w:val="24"/>
          <w:szCs w:val="24"/>
        </w:rPr>
        <w:t> </w:t>
      </w:r>
      <w:proofErr w:type="gramStart"/>
      <w:r w:rsidRPr="000C28E6">
        <w:rPr>
          <w:rFonts w:ascii="Times New Roman" w:eastAsia="Times New Roman" w:hAnsi="Times New Roman" w:cs="Times New Roman"/>
          <w:sz w:val="24"/>
          <w:szCs w:val="24"/>
        </w:rPr>
        <w:t>tabel</w:t>
      </w:r>
      <w:proofErr w:type="gramEnd"/>
      <w:r w:rsidRPr="000C28E6">
        <w:rPr>
          <w:rFonts w:ascii="Times New Roman" w:eastAsia="Times New Roman" w:hAnsi="Times New Roman" w:cs="Times New Roman"/>
          <w:sz w:val="24"/>
          <w:szCs w:val="24"/>
        </w:rPr>
        <w:t xml:space="preserve"> cu activitățile restricționate în condițiile Legii </w:t>
      </w:r>
      <w:r w:rsidRPr="000C28E6">
        <w:rPr>
          <w:rFonts w:ascii="Times New Roman" w:eastAsia="Times New Roman" w:hAnsi="Times New Roman" w:cs="Times New Roman"/>
          <w:sz w:val="24"/>
          <w:szCs w:val="24"/>
        </w:rPr>
        <w:t xml:space="preserve">nr. </w:t>
      </w:r>
      <w:proofErr w:type="gramStart"/>
      <w:r w:rsidRPr="000C28E6">
        <w:rPr>
          <w:rFonts w:ascii="Times New Roman" w:eastAsia="Times New Roman" w:hAnsi="Times New Roman" w:cs="Times New Roman"/>
          <w:sz w:val="24"/>
          <w:szCs w:val="24"/>
        </w:rPr>
        <w:t>55/2020</w:t>
      </w:r>
      <w:r w:rsidRPr="000C28E6">
        <w:rPr>
          <w:rFonts w:ascii="Times New Roman" w:eastAsia="Times New Roman" w:hAnsi="Times New Roman" w:cs="Times New Roman"/>
          <w:sz w:val="24"/>
          <w:szCs w:val="24"/>
        </w:rPr>
        <w:t> privind unele măsuri pentru prevenirea și combaterea efectelor pandemiei de COVID-19, cu modificările și completările ulterioare (anexa nr. 3).</w:t>
      </w:r>
      <w:proofErr w:type="gramEnd"/>
    </w:p>
    <w:tbl>
      <w:tblPr>
        <w:tblW w:w="8162" w:type="dxa"/>
        <w:jc w:val="center"/>
        <w:tblLook w:val="04A0" w:firstRow="1" w:lastRow="0" w:firstColumn="1" w:lastColumn="0" w:noHBand="0" w:noVBand="1"/>
      </w:tblPr>
      <w:tblGrid>
        <w:gridCol w:w="9"/>
        <w:gridCol w:w="8153"/>
      </w:tblGrid>
      <w:tr w:rsidR="000C28E6" w:rsidRPr="000C28E6" w:rsidTr="000C28E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153" w:type="dxa"/>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0C28E6">
        <w:trPr>
          <w:trHeight w:val="6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153"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Numele și prenumele administratorului/reprezentantului legal (în clar) . . . . . . . . . .</w:t>
            </w:r>
            <w:r w:rsidRPr="000C28E6">
              <w:rPr>
                <w:rFonts w:ascii="Times New Roman" w:eastAsia="Times New Roman" w:hAnsi="Times New Roman" w:cs="Times New Roman"/>
                <w:sz w:val="24"/>
                <w:szCs w:val="24"/>
              </w:rPr>
              <w:br/>
              <w:t>Semnătura . . . . . . . . . .</w:t>
            </w:r>
            <w:r w:rsidRPr="000C28E6">
              <w:rPr>
                <w:rFonts w:ascii="Times New Roman" w:eastAsia="Times New Roman" w:hAnsi="Times New Roman" w:cs="Times New Roman"/>
                <w:sz w:val="24"/>
                <w:szCs w:val="24"/>
              </w:rPr>
              <w:br/>
              <w:t>Data . . . . . . . . . .</w:t>
            </w:r>
          </w:p>
        </w:tc>
      </w:tr>
    </w:tbl>
    <w:p w:rsidR="000C28E6" w:rsidRDefault="000C28E6" w:rsidP="000C28E6">
      <w:pPr>
        <w:shd w:val="clear" w:color="auto" w:fill="FFFFFF"/>
        <w:spacing w:after="150" w:line="360" w:lineRule="auto"/>
        <w:jc w:val="right"/>
        <w:outlineLvl w:val="3"/>
        <w:rPr>
          <w:rFonts w:ascii="Times New Roman" w:eastAsia="Times New Roman" w:hAnsi="Times New Roman" w:cs="Times New Roman"/>
          <w:b/>
          <w:bCs/>
          <w:sz w:val="24"/>
          <w:szCs w:val="24"/>
        </w:rPr>
      </w:pPr>
    </w:p>
    <w:p w:rsidR="000C28E6" w:rsidRPr="000C28E6" w:rsidRDefault="000C28E6" w:rsidP="000C28E6">
      <w:pPr>
        <w:spacing w:after="0" w:line="240" w:lineRule="auto"/>
        <w:jc w:val="right"/>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t>ANEXA Nr. 1</w:t>
      </w:r>
      <w:r w:rsidRPr="000C28E6">
        <w:rPr>
          <w:rFonts w:ascii="Times New Roman" w:eastAsia="Times New Roman" w:hAnsi="Times New Roman" w:cs="Times New Roman"/>
          <w:b/>
          <w:bCs/>
          <w:sz w:val="24"/>
          <w:szCs w:val="24"/>
        </w:rPr>
        <w:br/>
        <w:t>la cerere</w:t>
      </w:r>
    </w:p>
    <w:p w:rsidR="000C28E6" w:rsidRPr="000C28E6" w:rsidRDefault="000C28E6" w:rsidP="000C28E6">
      <w:pPr>
        <w:shd w:val="clear" w:color="auto" w:fill="FFFFFF"/>
        <w:spacing w:after="0" w:line="360" w:lineRule="auto"/>
        <w:jc w:val="center"/>
        <w:outlineLvl w:val="3"/>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t>DECLARAȚIE PE PROPRIA RĂSPUNDERE</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Subsemnatul/ (a),.........., în calitate de administrator/reprezentant legal al angajatorului.........., CUI/CIF.......... cu sediul social în localitatea.........., str........... nr..........., județul........../municipiul.........., sectorul.........., cunoscând prevederile art. 326 cu privire la falsul în declarații din Legea </w:t>
      </w:r>
      <w:r w:rsidRPr="000C28E6">
        <w:rPr>
          <w:rFonts w:ascii="Times New Roman" w:eastAsia="Times New Roman" w:hAnsi="Times New Roman" w:cs="Times New Roman"/>
          <w:sz w:val="24"/>
          <w:szCs w:val="24"/>
        </w:rPr>
        <w:t>nr. 286/2009</w:t>
      </w:r>
      <w:r w:rsidRPr="000C28E6">
        <w:rPr>
          <w:rFonts w:ascii="Times New Roman" w:eastAsia="Times New Roman" w:hAnsi="Times New Roman" w:cs="Times New Roman"/>
          <w:sz w:val="24"/>
          <w:szCs w:val="24"/>
        </w:rPr>
        <w:t> privind </w:t>
      </w:r>
      <w:r w:rsidRPr="000C28E6">
        <w:rPr>
          <w:rFonts w:ascii="Times New Roman" w:eastAsia="Times New Roman" w:hAnsi="Times New Roman" w:cs="Times New Roman"/>
          <w:sz w:val="24"/>
          <w:szCs w:val="24"/>
        </w:rPr>
        <w:t>Codul penal</w:t>
      </w:r>
      <w:r w:rsidRPr="000C28E6">
        <w:rPr>
          <w:rFonts w:ascii="Times New Roman" w:eastAsia="Times New Roman" w:hAnsi="Times New Roman" w:cs="Times New Roman"/>
          <w:sz w:val="24"/>
          <w:szCs w:val="24"/>
        </w:rPr>
        <w:t xml:space="preserve">, cu modificările și completările ulterioare, declar pe propria răspundere că activitatea pe care o desfășor în localitatea/localitățile.........., județul/județele.........., </w:t>
      </w:r>
      <w:proofErr w:type="gramStart"/>
      <w:r w:rsidRPr="000C28E6">
        <w:rPr>
          <w:rFonts w:ascii="Times New Roman" w:eastAsia="Times New Roman" w:hAnsi="Times New Roman" w:cs="Times New Roman"/>
          <w:b/>
          <w:sz w:val="24"/>
          <w:szCs w:val="24"/>
        </w:rPr>
        <w:t>este</w:t>
      </w:r>
      <w:proofErr w:type="gramEnd"/>
      <w:r w:rsidRPr="000C28E6">
        <w:rPr>
          <w:rFonts w:ascii="Times New Roman" w:eastAsia="Times New Roman" w:hAnsi="Times New Roman" w:cs="Times New Roman"/>
          <w:b/>
          <w:sz w:val="24"/>
          <w:szCs w:val="24"/>
        </w:rPr>
        <w:t xml:space="preserve"> redusă</w:t>
      </w:r>
      <w:r w:rsidRPr="000C28E6">
        <w:rPr>
          <w:rFonts w:ascii="Times New Roman" w:eastAsia="Times New Roman" w:hAnsi="Times New Roman" w:cs="Times New Roman"/>
          <w:sz w:val="24"/>
          <w:szCs w:val="24"/>
        </w:rPr>
        <w:t xml:space="preserve">/întreruptă temporar potrivit art. </w:t>
      </w:r>
      <w:proofErr w:type="gramStart"/>
      <w:r w:rsidRPr="000C28E6">
        <w:rPr>
          <w:rFonts w:ascii="Times New Roman" w:eastAsia="Times New Roman" w:hAnsi="Times New Roman" w:cs="Times New Roman"/>
          <w:sz w:val="24"/>
          <w:szCs w:val="24"/>
        </w:rPr>
        <w:t>52 alin.</w:t>
      </w:r>
      <w:proofErr w:type="gramEnd"/>
      <w:r w:rsidRPr="000C28E6">
        <w:rPr>
          <w:rFonts w:ascii="Times New Roman" w:eastAsia="Times New Roman" w:hAnsi="Times New Roman" w:cs="Times New Roman"/>
          <w:sz w:val="24"/>
          <w:szCs w:val="24"/>
        </w:rPr>
        <w:t xml:space="preserve"> (1) </w:t>
      </w:r>
      <w:proofErr w:type="gramStart"/>
      <w:r w:rsidRPr="000C28E6">
        <w:rPr>
          <w:rFonts w:ascii="Times New Roman" w:eastAsia="Times New Roman" w:hAnsi="Times New Roman" w:cs="Times New Roman"/>
          <w:sz w:val="24"/>
          <w:szCs w:val="24"/>
        </w:rPr>
        <w:t>lit</w:t>
      </w:r>
      <w:proofErr w:type="gramEnd"/>
      <w:r w:rsidRPr="000C28E6">
        <w:rPr>
          <w:rFonts w:ascii="Times New Roman" w:eastAsia="Times New Roman" w:hAnsi="Times New Roman" w:cs="Times New Roman"/>
          <w:sz w:val="24"/>
          <w:szCs w:val="24"/>
        </w:rPr>
        <w:t>. c)</w:t>
      </w:r>
      <w:r w:rsidRPr="000C28E6">
        <w:rPr>
          <w:rFonts w:ascii="Times New Roman" w:eastAsia="Times New Roman" w:hAnsi="Times New Roman" w:cs="Times New Roman"/>
          <w:sz w:val="24"/>
          <w:szCs w:val="24"/>
        </w:rPr>
        <w:t> </w:t>
      </w:r>
      <w:proofErr w:type="gramStart"/>
      <w:r w:rsidRPr="000C28E6">
        <w:rPr>
          <w:rFonts w:ascii="Times New Roman" w:eastAsia="Times New Roman" w:hAnsi="Times New Roman" w:cs="Times New Roman"/>
          <w:sz w:val="24"/>
          <w:szCs w:val="24"/>
        </w:rPr>
        <w:t>din</w:t>
      </w:r>
      <w:proofErr w:type="gramEnd"/>
      <w:r w:rsidRPr="000C28E6">
        <w:rPr>
          <w:rFonts w:ascii="Times New Roman" w:eastAsia="Times New Roman" w:hAnsi="Times New Roman" w:cs="Times New Roman"/>
          <w:sz w:val="24"/>
          <w:szCs w:val="24"/>
        </w:rPr>
        <w:t xml:space="preserve"> Legea nr. 53/2003 - </w:t>
      </w:r>
      <w:r w:rsidRPr="000C28E6">
        <w:rPr>
          <w:rFonts w:ascii="Times New Roman" w:eastAsia="Times New Roman" w:hAnsi="Times New Roman" w:cs="Times New Roman"/>
          <w:sz w:val="24"/>
          <w:szCs w:val="24"/>
        </w:rPr>
        <w:t>Codul muncii</w:t>
      </w:r>
      <w:r w:rsidRPr="000C28E6">
        <w:rPr>
          <w:rFonts w:ascii="Times New Roman" w:eastAsia="Times New Roman" w:hAnsi="Times New Roman" w:cs="Times New Roman"/>
          <w:sz w:val="24"/>
          <w:szCs w:val="24"/>
        </w:rPr>
        <w:t>, republicată, cu modificările și completările ulterioare, ca urmare a restricțiilor instituite în condițiile Legii </w:t>
      </w:r>
      <w:r w:rsidRPr="000C28E6">
        <w:rPr>
          <w:rFonts w:ascii="Times New Roman" w:eastAsia="Times New Roman" w:hAnsi="Times New Roman" w:cs="Times New Roman"/>
          <w:sz w:val="24"/>
          <w:szCs w:val="24"/>
        </w:rPr>
        <w:t>nr. 55/2020</w:t>
      </w:r>
      <w:r w:rsidRPr="000C28E6">
        <w:rPr>
          <w:rFonts w:ascii="Times New Roman" w:eastAsia="Times New Roman" w:hAnsi="Times New Roman" w:cs="Times New Roman"/>
          <w:sz w:val="24"/>
          <w:szCs w:val="24"/>
        </w:rPr>
        <w:t> privind unele măsuri pentru prevenirea și combaterea efectelor pandemiei de COVID-19, cu modificările și completările ulterioare, prin*</w:t>
      </w:r>
      <w:proofErr w:type="gramStart"/>
      <w:r w:rsidRPr="000C28E6">
        <w:rPr>
          <w:rFonts w:ascii="Times New Roman" w:eastAsia="Times New Roman" w:hAnsi="Times New Roman" w:cs="Times New Roman"/>
          <w:sz w:val="24"/>
          <w:szCs w:val="24"/>
        </w:rPr>
        <w:t>) :</w:t>
      </w:r>
      <w:proofErr w:type="gramEnd"/>
      <w:r w:rsidRPr="000C28E6">
        <w:rPr>
          <w:rFonts w:ascii="Times New Roman" w:eastAsia="Times New Roman" w:hAnsi="Times New Roman" w:cs="Times New Roman"/>
          <w:sz w:val="24"/>
          <w:szCs w:val="24"/>
        </w:rPr>
        <w:t xml:space="preserve">.......... și se înscrie în tabelul prevăzut în anexa nr. </w:t>
      </w:r>
      <w:proofErr w:type="gramStart"/>
      <w:r w:rsidRPr="000C28E6">
        <w:rPr>
          <w:rFonts w:ascii="Times New Roman" w:eastAsia="Times New Roman" w:hAnsi="Times New Roman" w:cs="Times New Roman"/>
          <w:sz w:val="24"/>
          <w:szCs w:val="24"/>
        </w:rPr>
        <w:t>3 la cerere.</w:t>
      </w:r>
      <w:proofErr w:type="gramEnd"/>
    </w:p>
    <w:p w:rsid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proofErr w:type="gramStart"/>
      <w:r w:rsidRPr="000C28E6">
        <w:rPr>
          <w:rFonts w:ascii="Times New Roman" w:eastAsia="Times New Roman" w:hAnsi="Times New Roman" w:cs="Times New Roman"/>
          <w:b/>
          <w:bCs/>
          <w:sz w:val="24"/>
          <w:szCs w:val="24"/>
        </w:rPr>
        <w:t>*)</w:t>
      </w:r>
      <w:r w:rsidRPr="000C28E6">
        <w:rPr>
          <w:rFonts w:ascii="Times New Roman" w:eastAsia="Times New Roman" w:hAnsi="Times New Roman" w:cs="Times New Roman"/>
          <w:sz w:val="24"/>
          <w:szCs w:val="24"/>
        </w:rPr>
        <w:t> Se indică actele normative emise de administrația publică centrală și/sau hotărâri ale comitetului județean/al municipiului București pentru situații de urgență.</w:t>
      </w:r>
      <w:proofErr w:type="gramEnd"/>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p>
    <w:tbl>
      <w:tblPr>
        <w:tblW w:w="8809" w:type="dxa"/>
        <w:jc w:val="center"/>
        <w:tblLook w:val="04A0" w:firstRow="1" w:lastRow="0" w:firstColumn="1" w:lastColumn="0" w:noHBand="0" w:noVBand="1"/>
      </w:tblPr>
      <w:tblGrid>
        <w:gridCol w:w="9"/>
        <w:gridCol w:w="8800"/>
      </w:tblGrid>
      <w:tr w:rsidR="000C28E6" w:rsidRPr="000C28E6" w:rsidTr="000C28E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800" w:type="dxa"/>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0C28E6">
        <w:trPr>
          <w:trHeight w:val="6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800"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Numele și prenumele administratorului/reprezentantului legal (în clar) . . . . . . . . . .</w:t>
            </w:r>
            <w:r w:rsidRPr="000C28E6">
              <w:rPr>
                <w:rFonts w:ascii="Times New Roman" w:eastAsia="Times New Roman" w:hAnsi="Times New Roman" w:cs="Times New Roman"/>
                <w:sz w:val="24"/>
                <w:szCs w:val="24"/>
              </w:rPr>
              <w:br/>
              <w:t>Semnătura . . . . . . . . . .</w:t>
            </w:r>
            <w:r w:rsidRPr="000C28E6">
              <w:rPr>
                <w:rFonts w:ascii="Times New Roman" w:eastAsia="Times New Roman" w:hAnsi="Times New Roman" w:cs="Times New Roman"/>
                <w:sz w:val="24"/>
                <w:szCs w:val="24"/>
              </w:rPr>
              <w:br/>
              <w:t>Data . . . . . . . . . .</w:t>
            </w:r>
          </w:p>
        </w:tc>
      </w:tr>
    </w:tbl>
    <w:p w:rsidR="000C28E6" w:rsidRDefault="000C28E6" w:rsidP="000C28E6">
      <w:pPr>
        <w:shd w:val="clear" w:color="auto" w:fill="FFFFFF"/>
        <w:spacing w:after="150" w:line="360" w:lineRule="auto"/>
        <w:jc w:val="right"/>
        <w:outlineLvl w:val="3"/>
        <w:rPr>
          <w:rFonts w:ascii="Times New Roman" w:eastAsia="Times New Roman" w:hAnsi="Times New Roman" w:cs="Times New Roman"/>
          <w:b/>
          <w:bCs/>
          <w:sz w:val="24"/>
          <w:szCs w:val="24"/>
        </w:rPr>
      </w:pPr>
    </w:p>
    <w:p w:rsidR="000C28E6" w:rsidRDefault="000C28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C28E6" w:rsidRPr="000C28E6" w:rsidRDefault="000C28E6" w:rsidP="000C28E6">
      <w:pPr>
        <w:shd w:val="clear" w:color="auto" w:fill="FFFFFF"/>
        <w:spacing w:after="150" w:line="360" w:lineRule="auto"/>
        <w:jc w:val="right"/>
        <w:outlineLvl w:val="3"/>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lastRenderedPageBreak/>
        <w:t>ANEXA Nr. 2</w:t>
      </w:r>
      <w:r w:rsidRPr="000C28E6">
        <w:rPr>
          <w:rFonts w:ascii="Times New Roman" w:eastAsia="Times New Roman" w:hAnsi="Times New Roman" w:cs="Times New Roman"/>
          <w:b/>
          <w:bCs/>
          <w:sz w:val="24"/>
          <w:szCs w:val="24"/>
        </w:rPr>
        <w:br/>
        <w:t>la cerere</w:t>
      </w:r>
    </w:p>
    <w:p w:rsidR="000C28E6" w:rsidRPr="000C28E6" w:rsidRDefault="000C28E6" w:rsidP="000C28E6">
      <w:pPr>
        <w:shd w:val="clear" w:color="auto" w:fill="FFFFFF"/>
        <w:spacing w:after="150"/>
        <w:jc w:val="center"/>
        <w:outlineLvl w:val="3"/>
        <w:rPr>
          <w:rFonts w:ascii="Times New Roman" w:eastAsia="Times New Roman" w:hAnsi="Times New Roman" w:cs="Times New Roman"/>
          <w:b/>
          <w:bCs/>
          <w:sz w:val="24"/>
          <w:szCs w:val="24"/>
        </w:rPr>
      </w:pPr>
      <w:r w:rsidRPr="000C28E6">
        <w:rPr>
          <w:rFonts w:ascii="Times New Roman" w:eastAsia="Times New Roman" w:hAnsi="Times New Roman" w:cs="Times New Roman"/>
          <w:b/>
          <w:bCs/>
          <w:sz w:val="24"/>
          <w:szCs w:val="24"/>
        </w:rPr>
        <w:t>LISTA</w:t>
      </w:r>
      <w:r w:rsidRPr="000C28E6">
        <w:rPr>
          <w:rFonts w:ascii="Times New Roman" w:eastAsia="Times New Roman" w:hAnsi="Times New Roman" w:cs="Times New Roman"/>
          <w:b/>
          <w:bCs/>
          <w:sz w:val="24"/>
          <w:szCs w:val="24"/>
        </w:rPr>
        <w:br/>
        <w:t xml:space="preserve">persoanelor care urmează </w:t>
      </w:r>
      <w:proofErr w:type="gramStart"/>
      <w:r w:rsidRPr="000C28E6">
        <w:rPr>
          <w:rFonts w:ascii="Times New Roman" w:eastAsia="Times New Roman" w:hAnsi="Times New Roman" w:cs="Times New Roman"/>
          <w:b/>
          <w:bCs/>
          <w:sz w:val="24"/>
          <w:szCs w:val="24"/>
        </w:rPr>
        <w:t>să</w:t>
      </w:r>
      <w:proofErr w:type="gramEnd"/>
      <w:r w:rsidRPr="000C28E6">
        <w:rPr>
          <w:rFonts w:ascii="Times New Roman" w:eastAsia="Times New Roman" w:hAnsi="Times New Roman" w:cs="Times New Roman"/>
          <w:b/>
          <w:bCs/>
          <w:sz w:val="24"/>
          <w:szCs w:val="24"/>
        </w:rPr>
        <w:t xml:space="preserve"> beneficieze de indemnizație cărora li s-a suspendat contractul individual de muncă din inițiativa angajatorului în temeiul art. </w:t>
      </w:r>
      <w:proofErr w:type="gramStart"/>
      <w:r w:rsidRPr="000C28E6">
        <w:rPr>
          <w:rFonts w:ascii="Times New Roman" w:eastAsia="Times New Roman" w:hAnsi="Times New Roman" w:cs="Times New Roman"/>
          <w:b/>
          <w:bCs/>
          <w:sz w:val="24"/>
          <w:szCs w:val="24"/>
        </w:rPr>
        <w:t>52 alin.</w:t>
      </w:r>
      <w:proofErr w:type="gramEnd"/>
      <w:r w:rsidRPr="000C28E6">
        <w:rPr>
          <w:rFonts w:ascii="Times New Roman" w:eastAsia="Times New Roman" w:hAnsi="Times New Roman" w:cs="Times New Roman"/>
          <w:b/>
          <w:bCs/>
          <w:sz w:val="24"/>
          <w:szCs w:val="24"/>
        </w:rPr>
        <w:t xml:space="preserve"> (1) </w:t>
      </w:r>
      <w:proofErr w:type="gramStart"/>
      <w:r w:rsidRPr="000C28E6">
        <w:rPr>
          <w:rFonts w:ascii="Times New Roman" w:eastAsia="Times New Roman" w:hAnsi="Times New Roman" w:cs="Times New Roman"/>
          <w:b/>
          <w:bCs/>
          <w:sz w:val="24"/>
          <w:szCs w:val="24"/>
        </w:rPr>
        <w:t>lit</w:t>
      </w:r>
      <w:proofErr w:type="gramEnd"/>
      <w:r w:rsidRPr="000C28E6">
        <w:rPr>
          <w:rFonts w:ascii="Times New Roman" w:eastAsia="Times New Roman" w:hAnsi="Times New Roman" w:cs="Times New Roman"/>
          <w:b/>
          <w:bCs/>
          <w:sz w:val="24"/>
          <w:szCs w:val="24"/>
        </w:rPr>
        <w:t xml:space="preserve">. c) </w:t>
      </w:r>
      <w:proofErr w:type="gramStart"/>
      <w:r w:rsidRPr="000C28E6">
        <w:rPr>
          <w:rFonts w:ascii="Times New Roman" w:eastAsia="Times New Roman" w:hAnsi="Times New Roman" w:cs="Times New Roman"/>
          <w:b/>
          <w:bCs/>
          <w:sz w:val="24"/>
          <w:szCs w:val="24"/>
        </w:rPr>
        <w:t>din</w:t>
      </w:r>
      <w:proofErr w:type="gramEnd"/>
      <w:r w:rsidRPr="000C28E6">
        <w:rPr>
          <w:rFonts w:ascii="Times New Roman" w:eastAsia="Times New Roman" w:hAnsi="Times New Roman" w:cs="Times New Roman"/>
          <w:b/>
          <w:bCs/>
          <w:sz w:val="24"/>
          <w:szCs w:val="24"/>
        </w:rPr>
        <w:t xml:space="preserve"> Legea nr. 53/2003 - Codul muncii, republicată, cu modificările și completările ulterioare, pentru care se solicită acordarea sumelor necesare plății indemnizației prevăzute la art. </w:t>
      </w:r>
      <w:proofErr w:type="gramStart"/>
      <w:r w:rsidRPr="000C28E6">
        <w:rPr>
          <w:rFonts w:ascii="Times New Roman" w:eastAsia="Times New Roman" w:hAnsi="Times New Roman" w:cs="Times New Roman"/>
          <w:b/>
          <w:bCs/>
          <w:sz w:val="24"/>
          <w:szCs w:val="24"/>
        </w:rPr>
        <w:t>XI alin.</w:t>
      </w:r>
      <w:proofErr w:type="gramEnd"/>
      <w:r w:rsidRPr="000C28E6">
        <w:rPr>
          <w:rFonts w:ascii="Times New Roman" w:eastAsia="Times New Roman" w:hAnsi="Times New Roman" w:cs="Times New Roman"/>
          <w:b/>
          <w:bCs/>
          <w:sz w:val="24"/>
          <w:szCs w:val="24"/>
        </w:rPr>
        <w:t xml:space="preserve"> (1) </w:t>
      </w:r>
      <w:proofErr w:type="gramStart"/>
      <w:r w:rsidRPr="000C28E6">
        <w:rPr>
          <w:rFonts w:ascii="Times New Roman" w:eastAsia="Times New Roman" w:hAnsi="Times New Roman" w:cs="Times New Roman"/>
          <w:b/>
          <w:bCs/>
          <w:sz w:val="24"/>
          <w:szCs w:val="24"/>
        </w:rPr>
        <w:t>din</w:t>
      </w:r>
      <w:proofErr w:type="gramEnd"/>
      <w:r w:rsidRPr="000C28E6">
        <w:rPr>
          <w:rFonts w:ascii="Times New Roman" w:eastAsia="Times New Roman" w:hAnsi="Times New Roman" w:cs="Times New Roman"/>
          <w:b/>
          <w:bCs/>
          <w:sz w:val="24"/>
          <w:szCs w:val="24"/>
        </w:rPr>
        <w:t xml:space="preserve"> Ordonanța de urgență a Guvernului nr. </w:t>
      </w:r>
      <w:proofErr w:type="gramStart"/>
      <w:r w:rsidRPr="000C28E6">
        <w:rPr>
          <w:rFonts w:ascii="Times New Roman" w:eastAsia="Times New Roman" w:hAnsi="Times New Roman" w:cs="Times New Roman"/>
          <w:b/>
          <w:bCs/>
          <w:sz w:val="24"/>
          <w:szCs w:val="24"/>
        </w:rPr>
        <w:t>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w:t>
      </w:r>
      <w:proofErr w:type="gramEnd"/>
      <w:r w:rsidRPr="000C28E6">
        <w:rPr>
          <w:rFonts w:ascii="Times New Roman" w:eastAsia="Times New Roman" w:hAnsi="Times New Roman" w:cs="Times New Roman"/>
          <w:b/>
          <w:bCs/>
          <w:sz w:val="24"/>
          <w:szCs w:val="24"/>
        </w:rPr>
        <w:t xml:space="preserve"> </w:t>
      </w:r>
      <w:proofErr w:type="gramStart"/>
      <w:r w:rsidRPr="000C28E6">
        <w:rPr>
          <w:rFonts w:ascii="Times New Roman" w:eastAsia="Times New Roman" w:hAnsi="Times New Roman" w:cs="Times New Roman"/>
          <w:b/>
          <w:bCs/>
          <w:sz w:val="24"/>
          <w:szCs w:val="24"/>
        </w:rPr>
        <w:t>59/2020, cu completările ulterioare.</w:t>
      </w:r>
      <w:proofErr w:type="gramEnd"/>
    </w:p>
    <w:tbl>
      <w:tblPr>
        <w:tblW w:w="11295" w:type="dxa"/>
        <w:jc w:val="center"/>
        <w:tblLook w:val="04A0" w:firstRow="1" w:lastRow="0" w:firstColumn="1" w:lastColumn="0" w:noHBand="0" w:noVBand="1"/>
      </w:tblPr>
      <w:tblGrid>
        <w:gridCol w:w="14"/>
        <w:gridCol w:w="507"/>
        <w:gridCol w:w="1679"/>
        <w:gridCol w:w="1181"/>
        <w:gridCol w:w="1150"/>
        <w:gridCol w:w="1291"/>
        <w:gridCol w:w="1663"/>
        <w:gridCol w:w="1260"/>
        <w:gridCol w:w="1282"/>
        <w:gridCol w:w="1268"/>
      </w:tblGrid>
      <w:tr w:rsidR="000C28E6" w:rsidRPr="000C28E6" w:rsidTr="003C5D5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3C5D56">
        <w:trPr>
          <w:trHeight w:val="118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Nr. crt.</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Numele și prenumele salariatului</w:t>
            </w: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CNP</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Nivel de educație (ISCED)</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Reședința (urban/rural)</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Salariul de bază brut corespunzător locului de muncă ocupat</w:t>
            </w: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Data suspendării contractului individual de muncă*)</w:t>
            </w: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Numărul de zile aferente suspendării contractului individual de muncă în perioada stării de urgență/stării de alertă</w:t>
            </w: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Indemnizația solicitată**)</w:t>
            </w:r>
          </w:p>
        </w:tc>
      </w:tr>
      <w:tr w:rsidR="000C28E6" w:rsidRPr="000C28E6" w:rsidTr="003C5D56">
        <w:trPr>
          <w:trHeight w:val="345"/>
          <w:jc w:val="center"/>
        </w:trPr>
        <w:tc>
          <w:tcPr>
            <w:tcW w:w="0" w:type="auto"/>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r>
      <w:tr w:rsidR="000C28E6" w:rsidRPr="000C28E6" w:rsidTr="003C5D56">
        <w:trPr>
          <w:trHeight w:val="345"/>
          <w:jc w:val="center"/>
        </w:trPr>
        <w:tc>
          <w:tcPr>
            <w:tcW w:w="0" w:type="auto"/>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2</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r>
      <w:tr w:rsidR="000C28E6" w:rsidRPr="000C28E6" w:rsidTr="003C5D56">
        <w:trPr>
          <w:trHeight w:val="345"/>
          <w:jc w:val="center"/>
        </w:trPr>
        <w:tc>
          <w:tcPr>
            <w:tcW w:w="0" w:type="auto"/>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 .</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60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3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r>
      <w:tr w:rsidR="000C28E6" w:rsidRPr="000C28E6" w:rsidTr="003C5D56">
        <w:trPr>
          <w:trHeight w:val="360"/>
          <w:jc w:val="center"/>
        </w:trPr>
        <w:tc>
          <w:tcPr>
            <w:tcW w:w="0" w:type="auto"/>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c>
          <w:tcPr>
            <w:tcW w:w="10695" w:type="dxa"/>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TOTAL</w:t>
            </w:r>
          </w:p>
        </w:tc>
        <w:tc>
          <w:tcPr>
            <w:tcW w:w="61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3C5D56">
            <w:pPr>
              <w:spacing w:after="0"/>
              <w:rPr>
                <w:rFonts w:ascii="Times New Roman" w:eastAsiaTheme="minorEastAsia" w:hAnsi="Times New Roman" w:cs="Times New Roman"/>
                <w:sz w:val="24"/>
                <w:szCs w:val="24"/>
              </w:rPr>
            </w:pPr>
          </w:p>
        </w:tc>
      </w:tr>
    </w:tbl>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w:t>
      </w:r>
      <w:r w:rsidRPr="000C28E6">
        <w:rPr>
          <w:rFonts w:ascii="Times New Roman" w:eastAsia="Times New Roman" w:hAnsi="Times New Roman" w:cs="Times New Roman"/>
          <w:sz w:val="24"/>
          <w:szCs w:val="24"/>
        </w:rPr>
        <w:t> Conform Registrului general de evidență a salariaților.</w:t>
      </w:r>
    </w:p>
    <w:p w:rsidR="000C28E6" w:rsidRPr="000C28E6" w:rsidRDefault="000C28E6" w:rsidP="000C28E6">
      <w:pPr>
        <w:shd w:val="clear" w:color="auto" w:fill="FFFFFF"/>
        <w:spacing w:after="150" w:line="360" w:lineRule="auto"/>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w:t>
      </w:r>
      <w:r w:rsidRPr="000C28E6">
        <w:rPr>
          <w:rFonts w:ascii="Times New Roman" w:eastAsia="Times New Roman" w:hAnsi="Times New Roman" w:cs="Times New Roman"/>
          <w:sz w:val="24"/>
          <w:szCs w:val="24"/>
        </w:rPr>
        <w:t> 75% din salariul de bază, dar nu mai mult de 75% din câștigul salarial mediu brut.</w:t>
      </w:r>
    </w:p>
    <w:tbl>
      <w:tblPr>
        <w:tblW w:w="8539" w:type="dxa"/>
        <w:jc w:val="center"/>
        <w:tblLook w:val="04A0" w:firstRow="1" w:lastRow="0" w:firstColumn="1" w:lastColumn="0" w:noHBand="0" w:noVBand="1"/>
      </w:tblPr>
      <w:tblGrid>
        <w:gridCol w:w="9"/>
        <w:gridCol w:w="8530"/>
      </w:tblGrid>
      <w:tr w:rsidR="000C28E6" w:rsidRPr="000C28E6" w:rsidTr="000C28E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530" w:type="dxa"/>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0C28E6">
        <w:trPr>
          <w:trHeight w:val="6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530"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Numele și prenumele administratorului/reprezentantului legal (în clar) . . . . . . . . . .</w:t>
            </w:r>
            <w:r w:rsidRPr="000C28E6">
              <w:rPr>
                <w:rFonts w:ascii="Times New Roman" w:eastAsia="Times New Roman" w:hAnsi="Times New Roman" w:cs="Times New Roman"/>
                <w:sz w:val="24"/>
                <w:szCs w:val="24"/>
              </w:rPr>
              <w:br/>
              <w:t>Semnătura . . . . . . . . . .</w:t>
            </w:r>
            <w:r w:rsidRPr="000C28E6">
              <w:rPr>
                <w:rFonts w:ascii="Times New Roman" w:eastAsia="Times New Roman" w:hAnsi="Times New Roman" w:cs="Times New Roman"/>
                <w:sz w:val="24"/>
                <w:szCs w:val="24"/>
              </w:rPr>
              <w:br/>
              <w:t>Data . . . . . . . . . .</w:t>
            </w:r>
          </w:p>
        </w:tc>
      </w:tr>
    </w:tbl>
    <w:p w:rsidR="000C28E6" w:rsidRDefault="000C28E6" w:rsidP="000C28E6">
      <w:pPr>
        <w:shd w:val="clear" w:color="auto" w:fill="FFFFFF"/>
        <w:spacing w:after="150" w:line="360" w:lineRule="auto"/>
        <w:jc w:val="right"/>
        <w:outlineLvl w:val="3"/>
        <w:rPr>
          <w:rFonts w:ascii="Times New Roman" w:eastAsia="Times New Roman" w:hAnsi="Times New Roman" w:cs="Times New Roman"/>
          <w:b/>
          <w:bCs/>
          <w:sz w:val="24"/>
          <w:szCs w:val="24"/>
        </w:rPr>
      </w:pPr>
    </w:p>
    <w:p w:rsidR="000C28E6" w:rsidRDefault="000C28E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0C28E6" w:rsidRPr="000C28E6" w:rsidRDefault="000C28E6" w:rsidP="000C28E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ANEXA Nr. 3 l</w:t>
      </w:r>
      <w:r w:rsidRPr="000C28E6">
        <w:rPr>
          <w:rFonts w:ascii="Times New Roman" w:eastAsia="Times New Roman" w:hAnsi="Times New Roman" w:cs="Times New Roman"/>
          <w:b/>
          <w:bCs/>
          <w:sz w:val="24"/>
          <w:szCs w:val="24"/>
        </w:rPr>
        <w:t>a cerere</w:t>
      </w:r>
    </w:p>
    <w:p w:rsidR="000C28E6" w:rsidRPr="000C28E6" w:rsidRDefault="000C28E6" w:rsidP="000C28E6">
      <w:pPr>
        <w:shd w:val="clear" w:color="auto" w:fill="FFFFFF"/>
        <w:spacing w:after="150" w:line="360" w:lineRule="auto"/>
        <w:jc w:val="center"/>
        <w:outlineLvl w:val="3"/>
        <w:rPr>
          <w:rFonts w:ascii="Times New Roman" w:eastAsia="Times New Roman" w:hAnsi="Times New Roman" w:cs="Times New Roman"/>
          <w:b/>
          <w:bCs/>
          <w:sz w:val="24"/>
          <w:szCs w:val="24"/>
        </w:rPr>
      </w:pPr>
      <w:proofErr w:type="gramStart"/>
      <w:r w:rsidRPr="000C28E6">
        <w:rPr>
          <w:rFonts w:ascii="Times New Roman" w:eastAsia="Times New Roman" w:hAnsi="Times New Roman" w:cs="Times New Roman"/>
          <w:b/>
          <w:bCs/>
          <w:sz w:val="24"/>
          <w:szCs w:val="24"/>
        </w:rPr>
        <w:t>TABEL</w:t>
      </w:r>
      <w:r w:rsidRPr="000C28E6">
        <w:rPr>
          <w:rFonts w:ascii="Times New Roman" w:eastAsia="Times New Roman" w:hAnsi="Times New Roman" w:cs="Times New Roman"/>
          <w:b/>
          <w:bCs/>
          <w:sz w:val="24"/>
          <w:szCs w:val="24"/>
        </w:rPr>
        <w:br/>
        <w:t>cu activitățile restricționate în condițiile Legii nr.</w:t>
      </w:r>
      <w:proofErr w:type="gramEnd"/>
      <w:r w:rsidRPr="000C28E6">
        <w:rPr>
          <w:rFonts w:ascii="Times New Roman" w:eastAsia="Times New Roman" w:hAnsi="Times New Roman" w:cs="Times New Roman"/>
          <w:b/>
          <w:bCs/>
          <w:sz w:val="24"/>
          <w:szCs w:val="24"/>
        </w:rPr>
        <w:t xml:space="preserve"> 55/2</w:t>
      </w:r>
      <w:r>
        <w:rPr>
          <w:rFonts w:ascii="Times New Roman" w:eastAsia="Times New Roman" w:hAnsi="Times New Roman" w:cs="Times New Roman"/>
          <w:b/>
          <w:bCs/>
          <w:sz w:val="24"/>
          <w:szCs w:val="24"/>
        </w:rPr>
        <w:t xml:space="preserve">020 privind unele măsuri pentru </w:t>
      </w:r>
      <w:r w:rsidRPr="000C28E6">
        <w:rPr>
          <w:rFonts w:ascii="Times New Roman" w:eastAsia="Times New Roman" w:hAnsi="Times New Roman" w:cs="Times New Roman"/>
          <w:b/>
          <w:bCs/>
          <w:sz w:val="24"/>
          <w:szCs w:val="24"/>
        </w:rPr>
        <w:t>prevenirea și combaterea efectelor pandemiei de COVID-19, cu modificările și completările ulterioare</w:t>
      </w:r>
    </w:p>
    <w:tbl>
      <w:tblPr>
        <w:tblW w:w="11325" w:type="dxa"/>
        <w:jc w:val="center"/>
        <w:tblLook w:val="04A0" w:firstRow="1" w:lastRow="0" w:firstColumn="1" w:lastColumn="0" w:noHBand="0" w:noVBand="1"/>
      </w:tblPr>
      <w:tblGrid>
        <w:gridCol w:w="14"/>
        <w:gridCol w:w="1588"/>
        <w:gridCol w:w="5549"/>
        <w:gridCol w:w="1588"/>
        <w:gridCol w:w="2586"/>
      </w:tblGrid>
      <w:tr w:rsidR="000C28E6" w:rsidRPr="000C28E6" w:rsidTr="003C5D5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3C5D56">
        <w:trPr>
          <w:trHeight w:val="118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Se bifează căsuța/căsuțele corespunzătoare activității restricționate*1)</w:t>
            </w: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Activitate restricționată/Activități restricționate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Cod CAEN/Coduri CAEN aferent(e) activității restricționate*2)</w:t>
            </w: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Perioada aplicării restricției</w:t>
            </w:r>
          </w:p>
        </w:tc>
      </w:tr>
      <w:tr w:rsidR="000C28E6" w:rsidRPr="000C28E6" w:rsidTr="003C5D56">
        <w:trPr>
          <w:trHeight w:val="34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w:t>
            </w: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2</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3</w:t>
            </w: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C28E6" w:rsidRPr="000C28E6" w:rsidRDefault="000C28E6" w:rsidP="000C28E6">
            <w:pPr>
              <w:spacing w:after="0"/>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4</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de procesiuni, concerte sau a altor tipuri de</w:t>
            </w:r>
            <w:r w:rsidRPr="000C28E6">
              <w:rPr>
                <w:rFonts w:ascii="Times New Roman" w:eastAsia="Times New Roman" w:hAnsi="Times New Roman" w:cs="Times New Roman"/>
                <w:sz w:val="24"/>
                <w:szCs w:val="24"/>
              </w:rPr>
              <w:br/>
              <w:t>întruniri în spații deschise, precum și a întrunirilor de natura activităților</w:t>
            </w:r>
            <w:r w:rsidRPr="000C28E6">
              <w:rPr>
                <w:rFonts w:ascii="Times New Roman" w:eastAsia="Times New Roman" w:hAnsi="Times New Roman" w:cs="Times New Roman"/>
                <w:sz w:val="24"/>
                <w:szCs w:val="24"/>
              </w:rPr>
              <w:br/>
              <w:t>culturale, științifice, artistice, sportive sau de divertisment în spații închise</w:t>
            </w:r>
            <w:proofErr w:type="gramStart"/>
            <w:r w:rsidRPr="000C28E6">
              <w:rPr>
                <w:rFonts w:ascii="Times New Roman" w:eastAsia="Times New Roman" w:hAnsi="Times New Roman" w:cs="Times New Roman"/>
                <w:sz w:val="24"/>
                <w:szCs w:val="24"/>
              </w:rPr>
              <w:t>,</w:t>
            </w:r>
            <w:proofErr w:type="gramEnd"/>
            <w:r w:rsidRPr="000C28E6">
              <w:rPr>
                <w:rFonts w:ascii="Times New Roman" w:eastAsia="Times New Roman" w:hAnsi="Times New Roman" w:cs="Times New Roman"/>
                <w:sz w:val="24"/>
                <w:szCs w:val="24"/>
              </w:rPr>
              <w:br/>
              <w:t xml:space="preserve">conform art. 1 pct. 1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782/2020</w:t>
            </w:r>
            <w:r w:rsidRPr="000C28E6">
              <w:rPr>
                <w:rFonts w:ascii="Times New Roman" w:eastAsia="Times New Roman" w:hAnsi="Times New Roman" w:cs="Times New Roman"/>
                <w:sz w:val="24"/>
                <w:szCs w:val="24"/>
              </w:rPr>
              <w:br/>
              <w:t>privind prelungirea stării de alertă pe teritoriul României începând cu data</w:t>
            </w:r>
            <w:r w:rsidRPr="000C28E6">
              <w:rPr>
                <w:rFonts w:ascii="Times New Roman" w:eastAsia="Times New Roman" w:hAnsi="Times New Roman" w:cs="Times New Roman"/>
                <w:sz w:val="24"/>
                <w:szCs w:val="24"/>
              </w:rPr>
              <w:br/>
              <w:t>de 15 septembrie 2020, precum și stabilirea măsurilor care se aplică pe</w:t>
            </w:r>
            <w:r w:rsidRPr="000C28E6">
              <w:rPr>
                <w:rFonts w:ascii="Times New Roman" w:eastAsia="Times New Roman" w:hAnsi="Times New Roman" w:cs="Times New Roman"/>
                <w:sz w:val="24"/>
                <w:szCs w:val="24"/>
              </w:rPr>
              <w:br/>
              <w:t>durata acesteia pentru prevenirea și combaterea efectelor pandemiei de</w:t>
            </w:r>
            <w:r w:rsidRPr="000C28E6">
              <w:rPr>
                <w:rFonts w:ascii="Times New Roman" w:eastAsia="Times New Roman" w:hAnsi="Times New Roman" w:cs="Times New Roman"/>
                <w:sz w:val="24"/>
                <w:szCs w:val="24"/>
              </w:rPr>
              <w:br/>
              <w:t>COVID-19</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15.09.2020-8.10.2020</w:t>
            </w:r>
          </w:p>
        </w:tc>
      </w:tr>
      <w:tr w:rsidR="000C28E6" w:rsidRPr="000C28E6" w:rsidTr="003C5D56">
        <w:trPr>
          <w:trHeight w:val="118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de procesiuni, concerte sau a altor tipuri de</w:t>
            </w:r>
            <w:r w:rsidRPr="000C28E6">
              <w:rPr>
                <w:rFonts w:ascii="Times New Roman" w:eastAsia="Times New Roman" w:hAnsi="Times New Roman" w:cs="Times New Roman"/>
                <w:sz w:val="24"/>
                <w:szCs w:val="24"/>
              </w:rPr>
              <w:br/>
              <w:t>întruniri în spații deschise, precum și a întrunirilor de natura activităților</w:t>
            </w:r>
            <w:r w:rsidRPr="000C28E6">
              <w:rPr>
                <w:rFonts w:ascii="Times New Roman" w:eastAsia="Times New Roman" w:hAnsi="Times New Roman" w:cs="Times New Roman"/>
                <w:sz w:val="24"/>
                <w:szCs w:val="24"/>
              </w:rPr>
              <w:br/>
              <w:t>culturale, științifice, artistice, sportive sau de divertisment în spații închise</w:t>
            </w:r>
            <w:proofErr w:type="gramStart"/>
            <w:r w:rsidRPr="000C28E6">
              <w:rPr>
                <w:rFonts w:ascii="Times New Roman" w:eastAsia="Times New Roman" w:hAnsi="Times New Roman" w:cs="Times New Roman"/>
                <w:sz w:val="24"/>
                <w:szCs w:val="24"/>
              </w:rPr>
              <w:t>,</w:t>
            </w:r>
            <w:proofErr w:type="gramEnd"/>
            <w:r w:rsidRPr="000C28E6">
              <w:rPr>
                <w:rFonts w:ascii="Times New Roman" w:eastAsia="Times New Roman" w:hAnsi="Times New Roman" w:cs="Times New Roman"/>
                <w:sz w:val="24"/>
                <w:szCs w:val="24"/>
              </w:rPr>
              <w:br/>
              <w:t xml:space="preserve">conform art. 1 pct. 1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782/2020,</w:t>
            </w:r>
            <w:r w:rsidRPr="000C28E6">
              <w:rPr>
                <w:rFonts w:ascii="Times New Roman" w:eastAsia="Times New Roman" w:hAnsi="Times New Roman" w:cs="Times New Roman"/>
                <w:sz w:val="24"/>
                <w:szCs w:val="24"/>
              </w:rPr>
              <w:br/>
              <w:t>cu modificările și completările ulterioare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9.10.2020-14.10.2020</w:t>
            </w:r>
          </w:p>
        </w:tc>
      </w:tr>
      <w:tr w:rsidR="000C28E6" w:rsidRPr="000C28E6" w:rsidTr="003C5D56">
        <w:trPr>
          <w:trHeight w:val="7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procesiuni și/sau pelerinaje religioase cu participarea</w:t>
            </w:r>
            <w:r w:rsidRPr="000C28E6">
              <w:rPr>
                <w:rFonts w:ascii="Times New Roman" w:eastAsia="Times New Roman" w:hAnsi="Times New Roman" w:cs="Times New Roman"/>
                <w:sz w:val="24"/>
                <w:szCs w:val="24"/>
              </w:rPr>
              <w:br/>
              <w:t>persoanelor care nu au domiciliul sau reședința în localitatea unde se</w:t>
            </w:r>
            <w:r w:rsidRPr="000C28E6">
              <w:rPr>
                <w:rFonts w:ascii="Times New Roman" w:eastAsia="Times New Roman" w:hAnsi="Times New Roman" w:cs="Times New Roman"/>
                <w:sz w:val="24"/>
                <w:szCs w:val="24"/>
              </w:rPr>
              <w:br/>
              <w:t>desfășoară respectiva activitate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9.10.2020-până în prezent</w:t>
            </w:r>
          </w:p>
        </w:tc>
      </w:tr>
      <w:tr w:rsidR="000C28E6" w:rsidRPr="000C28E6" w:rsidTr="003C5D56">
        <w:trPr>
          <w:trHeight w:val="307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Efectuarea transportului rutier de persoane prin servicii ocazionale, precum și suplimentarea unor curse regulate, potrivit reglementărilor în vigoare, în scopul participării la procesiunile și/sau pelerinajele religioase către locurile unde se desfășoară aceste activități</w:t>
            </w:r>
            <w:r w:rsidRPr="000C28E6">
              <w:rPr>
                <w:rFonts w:ascii="Times New Roman" w:eastAsia="Times New Roman" w:hAnsi="Times New Roman" w:cs="Times New Roman"/>
                <w:sz w:val="24"/>
                <w:szCs w:val="24"/>
              </w:rPr>
              <w:br/>
              <w:t xml:space="preserve">• Organizarea și desfășurarea de mitinguri, demonstrații, procesiuni, concerte sau alte tipuri de întruniri în spații deschise, precum și a întrunirilor de natura activităților culturale, științifice, artistice, sportive sau de divertisment în spații închise, conform art. 1 pct. 1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w:t>
            </w:r>
            <w:r w:rsidRPr="000C28E6">
              <w:rPr>
                <w:rFonts w:ascii="Times New Roman" w:eastAsia="Times New Roman" w:hAnsi="Times New Roman" w:cs="Times New Roman"/>
                <w:sz w:val="24"/>
                <w:szCs w:val="24"/>
              </w:rPr>
              <w:br/>
              <w:t>• Desfășurarea de reuniuni cu prilejul unor sărbători, aniversări, petreceri în spații închise și/sau deschise, publice și/sau private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9.10.2020-până în prezent</w:t>
            </w:r>
            <w:r w:rsidRPr="000C28E6">
              <w:rPr>
                <w:rFonts w:ascii="Times New Roman" w:eastAsia="Times New Roman" w:hAnsi="Times New Roman" w:cs="Times New Roman"/>
                <w:sz w:val="24"/>
                <w:szCs w:val="24"/>
              </w:rPr>
              <w:br/>
              <w:t>15.10.2020-până în prezent</w:t>
            </w:r>
            <w:r w:rsidRPr="000C28E6">
              <w:rPr>
                <w:rFonts w:ascii="Times New Roman" w:eastAsia="Times New Roman" w:hAnsi="Times New Roman" w:cs="Times New Roman"/>
                <w:sz w:val="24"/>
                <w:szCs w:val="24"/>
              </w:rPr>
              <w:br/>
              <w:t>9.11.2020-până în prezent</w:t>
            </w:r>
          </w:p>
        </w:tc>
      </w:tr>
      <w:tr w:rsidR="000C28E6" w:rsidRPr="000C28E6" w:rsidTr="000C28E6">
        <w:trPr>
          <w:trHeight w:val="124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în aer liber a spectacolelor, concertelor, festivalurilor publice și private sau a altor evenimente culturale cu participarea a peste 500 de spectatori cu locuri pe scaune</w:t>
            </w:r>
            <w:r w:rsidRPr="000C28E6">
              <w:rPr>
                <w:rFonts w:ascii="Times New Roman" w:eastAsia="Times New Roman" w:hAnsi="Times New Roman" w:cs="Times New Roman"/>
                <w:sz w:val="24"/>
                <w:szCs w:val="24"/>
              </w:rPr>
              <w:br/>
              <w:t>• Organizarea și desfășurarea în aer liber a spectacolelor, concertelor, festivalurilor publice și private sau a altor evenimente culturale cu participarea a peste 300 de spectatori cu locuri pe scaune, la nivelul județelor/localităților unde incidența cumulată în ultimele 14 zile a cazurilor este mai mică sau egală cu 1,5/1.000 de locuitori, ca urmare a hotărârii comitetului județean/al municipiului București pentru situații de urgență</w:t>
            </w:r>
            <w:r w:rsidRPr="000C28E6">
              <w:rPr>
                <w:rFonts w:ascii="Times New Roman" w:eastAsia="Times New Roman" w:hAnsi="Times New Roman" w:cs="Times New Roman"/>
                <w:sz w:val="24"/>
                <w:szCs w:val="24"/>
              </w:rPr>
              <w:br/>
              <w:t>• Organizarea și desfășurarea în aer liber a spectacolelor, concertelor, festivalurilor publice și private sau a altor evenimente culturale, la nivelul județelor/localităților unde incidența cumulată în ultimele 14 zile a cazurilor este mai mare de 1,5/1.000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18.05.2020-14.10.2020</w:t>
            </w:r>
            <w:r w:rsidRPr="000C28E6">
              <w:rPr>
                <w:rFonts w:ascii="Times New Roman" w:eastAsia="Times New Roman" w:hAnsi="Times New Roman" w:cs="Times New Roman"/>
                <w:sz w:val="24"/>
                <w:szCs w:val="24"/>
              </w:rPr>
              <w:br/>
              <w:t>15.10.2020-până în prezent</w:t>
            </w:r>
            <w:r w:rsidRPr="000C28E6">
              <w:rPr>
                <w:rFonts w:ascii="Times New Roman" w:eastAsia="Times New Roman" w:hAnsi="Times New Roman" w:cs="Times New Roman"/>
                <w:sz w:val="24"/>
                <w:szCs w:val="24"/>
              </w:rPr>
              <w:br/>
              <w:t>15.10.2020-până în prezent</w:t>
            </w:r>
          </w:p>
        </w:tc>
      </w:tr>
      <w:tr w:rsidR="000C28E6" w:rsidRPr="000C28E6" w:rsidTr="003C5D56">
        <w:trPr>
          <w:trHeight w:val="97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spectacolelor de tipul drive-in la nivelul județelor/localităților unde incidența cumulată în ultimele 14 zile a cazurilor este mai mare de 1,5/1.000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de pregătire fizică în cadrul structurilor și bazelor sportive, competițiile sportive organizate în aer liber sau în bazine acoperite ori aflate în aer liber, desfășurarea de către sportivii profesioniști, legitimați și/sau de performanță a activităților de pregătire fizică în bazine acoperite sau aflate în aer liber, precum și activitățile de pregătire fizică în spații închise pentru practicanții sporturilor de contact</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18.05.2020-14.09.2020</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activității cinematografelor, instituțiilor de</w:t>
            </w:r>
            <w:r w:rsidRPr="000C28E6">
              <w:rPr>
                <w:rFonts w:ascii="Times New Roman" w:eastAsia="Times New Roman" w:hAnsi="Times New Roman" w:cs="Times New Roman"/>
                <w:sz w:val="24"/>
                <w:szCs w:val="24"/>
              </w:rPr>
              <w:br/>
              <w:t>spectacole și/sau concerte dacă nu se poate respecta condiția de ocupare</w:t>
            </w:r>
            <w:r w:rsidRPr="000C28E6">
              <w:rPr>
                <w:rFonts w:ascii="Times New Roman" w:eastAsia="Times New Roman" w:hAnsi="Times New Roman" w:cs="Times New Roman"/>
                <w:sz w:val="24"/>
                <w:szCs w:val="24"/>
              </w:rPr>
              <w:br/>
              <w:t>a maximum 50% din capacitatea maximă a spațiului și dacă incidența</w:t>
            </w:r>
            <w:r w:rsidRPr="000C28E6">
              <w:rPr>
                <w:rFonts w:ascii="Times New Roman" w:eastAsia="Times New Roman" w:hAnsi="Times New Roman" w:cs="Times New Roman"/>
                <w:sz w:val="24"/>
                <w:szCs w:val="24"/>
              </w:rPr>
              <w:br/>
              <w:t>cumulată în ultimele 14 zile a cazurilor din județe/municipiul București este</w:t>
            </w:r>
            <w:r w:rsidRPr="000C28E6">
              <w:rPr>
                <w:rFonts w:ascii="Times New Roman" w:eastAsia="Times New Roman" w:hAnsi="Times New Roman" w:cs="Times New Roman"/>
                <w:sz w:val="24"/>
                <w:szCs w:val="24"/>
              </w:rPr>
              <w:br/>
              <w:t>mai mare de 1,5/1.000 de locuitori, cu excepția localității în care incidența</w:t>
            </w:r>
            <w:r w:rsidRPr="000C28E6">
              <w:rPr>
                <w:rFonts w:ascii="Times New Roman" w:eastAsia="Times New Roman" w:hAnsi="Times New Roman" w:cs="Times New Roman"/>
                <w:sz w:val="24"/>
                <w:szCs w:val="24"/>
              </w:rPr>
              <w:br/>
              <w:t>cumulată a cazurilor din ultimele 14 zile este mai mică sau egală cu</w:t>
            </w:r>
            <w:r w:rsidRPr="000C28E6">
              <w:rPr>
                <w:rFonts w:ascii="Times New Roman" w:eastAsia="Times New Roman" w:hAnsi="Times New Roman" w:cs="Times New Roman"/>
                <w:sz w:val="24"/>
                <w:szCs w:val="24"/>
              </w:rPr>
              <w:br/>
              <w:t>1,5/1.000 de locuitori, ca urmare a hotărârii comitetului județean pentru</w:t>
            </w:r>
            <w:r w:rsidRPr="000C28E6">
              <w:rPr>
                <w:rFonts w:ascii="Times New Roman" w:eastAsia="Times New Roman" w:hAnsi="Times New Roman" w:cs="Times New Roman"/>
                <w:sz w:val="24"/>
                <w:szCs w:val="24"/>
              </w:rPr>
              <w:br/>
              <w:t>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activității cinematografelor, instituțiilor de</w:t>
            </w:r>
            <w:r w:rsidRPr="000C28E6">
              <w:rPr>
                <w:rFonts w:ascii="Times New Roman" w:eastAsia="Times New Roman" w:hAnsi="Times New Roman" w:cs="Times New Roman"/>
                <w:sz w:val="24"/>
                <w:szCs w:val="24"/>
              </w:rPr>
              <w:br/>
              <w:t>spectacole și/sau concerte situate într-o localitate în care incidența cumulată</w:t>
            </w:r>
            <w:r w:rsidRPr="000C28E6">
              <w:rPr>
                <w:rFonts w:ascii="Times New Roman" w:eastAsia="Times New Roman" w:hAnsi="Times New Roman" w:cs="Times New Roman"/>
                <w:sz w:val="24"/>
                <w:szCs w:val="24"/>
              </w:rPr>
              <w:br/>
              <w:t>a cazurilor în ultimele 14 zile trece peste pragul de 1,5/1.000 de locuitori</w:t>
            </w:r>
            <w:r w:rsidRPr="000C28E6">
              <w:rPr>
                <w:rFonts w:ascii="Times New Roman" w:eastAsia="Times New Roman" w:hAnsi="Times New Roman" w:cs="Times New Roman"/>
                <w:sz w:val="24"/>
                <w:szCs w:val="24"/>
              </w:rPr>
              <w:br/>
              <w:t>din județul unde incidența cumulată a cazurilor din ultimele 14 zile este mai</w:t>
            </w:r>
            <w:r w:rsidRPr="000C28E6">
              <w:rPr>
                <w:rFonts w:ascii="Times New Roman" w:eastAsia="Times New Roman" w:hAnsi="Times New Roman" w:cs="Times New Roman"/>
                <w:sz w:val="24"/>
                <w:szCs w:val="24"/>
              </w:rPr>
              <w:br/>
              <w:t>mică sau egală cu 1,5/1.000 locuitori, ca urmare a hotărârii comitetului</w:t>
            </w:r>
            <w:r w:rsidRPr="000C28E6">
              <w:rPr>
                <w:rFonts w:ascii="Times New Roman" w:eastAsia="Times New Roman" w:hAnsi="Times New Roman" w:cs="Times New Roman"/>
                <w:sz w:val="24"/>
                <w:szCs w:val="24"/>
              </w:rPr>
              <w:br/>
              <w:t>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activității în cadrul cinematografelor,</w:t>
            </w:r>
            <w:r w:rsidRPr="000C28E6">
              <w:rPr>
                <w:rFonts w:ascii="Times New Roman" w:eastAsia="Times New Roman" w:hAnsi="Times New Roman" w:cs="Times New Roman"/>
                <w:sz w:val="24"/>
                <w:szCs w:val="24"/>
              </w:rPr>
              <w:br/>
              <w:t>instituțiilor de spectacole și/sau concerte cu participarea publicului peste</w:t>
            </w:r>
            <w:r w:rsidRPr="000C28E6">
              <w:rPr>
                <w:rFonts w:ascii="Times New Roman" w:eastAsia="Times New Roman" w:hAnsi="Times New Roman" w:cs="Times New Roman"/>
                <w:sz w:val="24"/>
                <w:szCs w:val="24"/>
              </w:rPr>
              <w:br/>
              <w:t>50% din capacitatea maximă a spațiului, dacă incidența cumulată în ultimele</w:t>
            </w:r>
            <w:r w:rsidRPr="000C28E6">
              <w:rPr>
                <w:rFonts w:ascii="Times New Roman" w:eastAsia="Times New Roman" w:hAnsi="Times New Roman" w:cs="Times New Roman"/>
                <w:sz w:val="24"/>
                <w:szCs w:val="24"/>
              </w:rPr>
              <w:br/>
              <w:t>14 zile a cazurilor din județ/localitate este mai mică sau egală cu 1,5/1.000</w:t>
            </w:r>
            <w:r w:rsidRPr="000C28E6">
              <w:rPr>
                <w:rFonts w:ascii="Times New Roman" w:eastAsia="Times New Roman" w:hAnsi="Times New Roman" w:cs="Times New Roman"/>
                <w:sz w:val="24"/>
                <w:szCs w:val="24"/>
              </w:rPr>
              <w:br/>
              <w:t>de locuitori, ca urmare a hotărârii comitetului județean/al municipiului</w:t>
            </w:r>
            <w:r w:rsidRPr="000C28E6">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lastRenderedPageBreak/>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223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și desfășurarea activității în cadrul cinematografelor, instituțiilor de spectacole și/sau concerte cu participarea publicului peste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r>
            <w:r w:rsidRPr="000C28E6">
              <w:rPr>
                <w:rFonts w:ascii="Times New Roman" w:eastAsia="Times New Roman" w:hAnsi="Times New Roman" w:cs="Times New Roman"/>
                <w:sz w:val="24"/>
                <w:szCs w:val="24"/>
              </w:rPr>
              <w:br/>
              <w:t>• Organizarea și desfășurarea activității în cadrul cinematografelor, instituțiilor de spectacole și/sau concerte dacă incidența cumulată în ultimele 14 zile a cazurilor din județ/localitate depășește 3/1.000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r w:rsidRPr="000C28E6">
              <w:rPr>
                <w:rFonts w:ascii="Times New Roman" w:eastAsia="Times New Roman" w:hAnsi="Times New Roman" w:cs="Times New Roman"/>
                <w:sz w:val="24"/>
                <w:szCs w:val="24"/>
              </w:rPr>
              <w:br/>
              <w:t>15.10.2020-până în prezent</w:t>
            </w:r>
          </w:p>
        </w:tc>
      </w:tr>
      <w:tr w:rsidR="000C28E6" w:rsidRPr="000C28E6" w:rsidTr="003C5D56">
        <w:trPr>
          <w:trHeight w:val="55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evenimente private în spații închise, care se desfășoară cu participarea a peste 50 de persoane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7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evenimente private (nunți, botezuri, mese festive etc.) în spații închise cum ar fi, fără a se limita la acestea, saloane, cămine culturale, restaurante, baruri, cafenele, săli/corturi de evenimente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55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evenimente private în spații deschise, care se desfășoară cu participarea a peste 100 de persoane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7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evenimente private (nunți, botezuri, mese festive etc.) în spații deschise cum ar fi, fără a se limita la acestea, saloane, cămine culturale, restaurante, terase, baruri, cafenele, săli/corturi de evenimente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Organizarea de cursuri de instruire și workshopuri pentru adulți, inclusiv cele organizate pentru implementarea proiectelor finanțate din fonduri europene, cu un număr de participanți de peste 50 de persoane în interior și de peste 100 de persoane în exterior</w:t>
            </w:r>
            <w:r w:rsidRPr="000C28E6">
              <w:rPr>
                <w:rFonts w:ascii="Times New Roman" w:eastAsia="Times New Roman" w:hAnsi="Times New Roman" w:cs="Times New Roman"/>
                <w:sz w:val="24"/>
                <w:szCs w:val="24"/>
              </w:rPr>
              <w:br/>
              <w:t>• Organizarea de cursuri de instruire și workshopuri pentru adulți, inclusiv cele organizate pentru implementarea proiectelor finanțate din fonduri europene, cu un număr de participanți de peste 25 de persoane în interior și de peste 50 de persoane în exterior</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r w:rsidRPr="000C28E6">
              <w:rPr>
                <w:rFonts w:ascii="Times New Roman" w:eastAsia="Times New Roman" w:hAnsi="Times New Roman" w:cs="Times New Roman"/>
                <w:sz w:val="24"/>
                <w:szCs w:val="24"/>
              </w:rPr>
              <w:br/>
              <w:t>15.10.2020-până în prezent</w:t>
            </w:r>
          </w:p>
        </w:tc>
      </w:tr>
      <w:tr w:rsidR="000C28E6" w:rsidRPr="000C28E6" w:rsidTr="003C5D56">
        <w:trPr>
          <w:trHeight w:val="28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xml:space="preserve">• 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ulterioare, cu excepțiile prevăzute în art. 4 pct. 2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în art. 4 pct. 2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782/2020 și în art. 4 pct. 2 din anexa nr. 3 </w:t>
            </w:r>
            <w:proofErr w:type="gramStart"/>
            <w:r w:rsidRPr="000C28E6">
              <w:rPr>
                <w:rFonts w:ascii="Times New Roman" w:eastAsia="Times New Roman" w:hAnsi="Times New Roman" w:cs="Times New Roman"/>
                <w:sz w:val="24"/>
                <w:szCs w:val="24"/>
              </w:rPr>
              <w:t>la</w:t>
            </w:r>
            <w:proofErr w:type="gramEnd"/>
            <w:r w:rsidRPr="000C28E6">
              <w:rPr>
                <w:rFonts w:ascii="Times New Roman" w:eastAsia="Times New Roman" w:hAnsi="Times New Roman" w:cs="Times New Roman"/>
                <w:sz w:val="24"/>
                <w:szCs w:val="24"/>
              </w:rPr>
              <w:t xml:space="preserve"> Hotărârea Guvernului nr. 856/2020, cu modificările și completările ulterioare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După data de 16.08.2020 suspendarea zborurilor se aprobă prin hotărâre a Comitetului Național pentru Situații de Urgență.</w:t>
            </w:r>
          </w:p>
        </w:tc>
      </w:tr>
      <w:tr w:rsidR="000C28E6" w:rsidRPr="000C28E6" w:rsidTr="003C5D56">
        <w:trPr>
          <w:trHeight w:val="223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 de</w:t>
            </w:r>
            <w:r w:rsidRPr="000C28E6">
              <w:rPr>
                <w:rFonts w:ascii="Times New Roman" w:eastAsia="Times New Roman" w:hAnsi="Times New Roman" w:cs="Times New Roman"/>
                <w:sz w:val="24"/>
                <w:szCs w:val="24"/>
              </w:rPr>
              <w:br/>
              <w:t>preparare, comercializare și consum al produselor alimentare și/sau băuturilor</w:t>
            </w:r>
            <w:r w:rsidRPr="000C28E6">
              <w:rPr>
                <w:rFonts w:ascii="Times New Roman" w:eastAsia="Times New Roman" w:hAnsi="Times New Roman" w:cs="Times New Roman"/>
                <w:sz w:val="24"/>
                <w:szCs w:val="24"/>
              </w:rPr>
              <w:br/>
              <w:t>alcoolice și nealcoolice, de tipul restaurantelor și cafenelelor, în interiorul</w:t>
            </w:r>
            <w:r w:rsidRPr="000C28E6">
              <w:rPr>
                <w:rFonts w:ascii="Times New Roman" w:eastAsia="Times New Roman" w:hAnsi="Times New Roman" w:cs="Times New Roman"/>
                <w:sz w:val="24"/>
                <w:szCs w:val="24"/>
              </w:rPr>
              <w:br/>
              <w:t>clădirilor, în județele/municipiul București unde incidența cumulată a cazurilor</w:t>
            </w:r>
            <w:r w:rsidRPr="000C28E6">
              <w:rPr>
                <w:rFonts w:ascii="Times New Roman" w:eastAsia="Times New Roman" w:hAnsi="Times New Roman" w:cs="Times New Roman"/>
                <w:sz w:val="24"/>
                <w:szCs w:val="24"/>
              </w:rPr>
              <w:br/>
              <w:t>în ultimele 14 zile este mai mare de 1,5/1.000 de locuitori, cu excepția</w:t>
            </w:r>
            <w:r w:rsidRPr="000C28E6">
              <w:rPr>
                <w:rFonts w:ascii="Times New Roman" w:eastAsia="Times New Roman" w:hAnsi="Times New Roman" w:cs="Times New Roman"/>
                <w:sz w:val="24"/>
                <w:szCs w:val="24"/>
              </w:rPr>
              <w:br/>
              <w:t>preparării hranei și a comercializării produselor alimentare și băuturilor</w:t>
            </w:r>
            <w:r w:rsidRPr="000C28E6">
              <w:rPr>
                <w:rFonts w:ascii="Times New Roman" w:eastAsia="Times New Roman" w:hAnsi="Times New Roman" w:cs="Times New Roman"/>
                <w:sz w:val="24"/>
                <w:szCs w:val="24"/>
              </w:rPr>
              <w:br/>
              <w:t>alcoolice și nealcoolice care nu se consumă în spațiile respective, precum și</w:t>
            </w:r>
            <w:r w:rsidRPr="000C28E6">
              <w:rPr>
                <w:rFonts w:ascii="Times New Roman" w:eastAsia="Times New Roman" w:hAnsi="Times New Roman" w:cs="Times New Roman"/>
                <w:sz w:val="24"/>
                <w:szCs w:val="24"/>
              </w:rPr>
              <w:br/>
              <w:t>cu excepția localității în care incidența cumulată a cazurilor din respectiva</w:t>
            </w:r>
            <w:r w:rsidRPr="000C28E6">
              <w:rPr>
                <w:rFonts w:ascii="Times New Roman" w:eastAsia="Times New Roman" w:hAnsi="Times New Roman" w:cs="Times New Roman"/>
                <w:sz w:val="24"/>
                <w:szCs w:val="24"/>
              </w:rPr>
              <w:br/>
              <w:t>localitate în ultimele 14 zile este mai mică sau egală cu 1,5/1.000 de locuitori,</w:t>
            </w:r>
            <w:r w:rsidRPr="000C28E6">
              <w:rPr>
                <w:rFonts w:ascii="Times New Roman" w:eastAsia="Times New Roman" w:hAnsi="Times New Roman" w:cs="Times New Roman"/>
                <w:sz w:val="24"/>
                <w:szCs w:val="24"/>
              </w:rPr>
              <w:br/>
              <w:t>ca urmare a hotărârii comitetului județean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223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 produselor alimentare și/sau</w:t>
            </w:r>
            <w:r w:rsidRPr="000C28E6">
              <w:rPr>
                <w:rFonts w:ascii="Times New Roman" w:eastAsia="Times New Roman" w:hAnsi="Times New Roman" w:cs="Times New Roman"/>
                <w:sz w:val="24"/>
                <w:szCs w:val="24"/>
              </w:rPr>
              <w:br/>
              <w:t>băuturilor alcoolice și nealcoolice, de tipul restaurantelor și cafenelelor, în</w:t>
            </w:r>
            <w:r w:rsidRPr="000C28E6">
              <w:rPr>
                <w:rFonts w:ascii="Times New Roman" w:eastAsia="Times New Roman" w:hAnsi="Times New Roman" w:cs="Times New Roman"/>
                <w:sz w:val="24"/>
                <w:szCs w:val="24"/>
              </w:rPr>
              <w:br/>
              <w:t>interiorul clădirilor, situați într-o localitate în care incidența cumulată a</w:t>
            </w:r>
            <w:r w:rsidRPr="000C28E6">
              <w:rPr>
                <w:rFonts w:ascii="Times New Roman" w:eastAsia="Times New Roman" w:hAnsi="Times New Roman" w:cs="Times New Roman"/>
                <w:sz w:val="24"/>
                <w:szCs w:val="24"/>
              </w:rPr>
              <w:br/>
              <w:t>cazurilor în ultimele 14 zile trece peste pragul de 1,5/1.000 de locuitori, din</w:t>
            </w:r>
            <w:r w:rsidRPr="000C28E6">
              <w:rPr>
                <w:rFonts w:ascii="Times New Roman" w:eastAsia="Times New Roman" w:hAnsi="Times New Roman" w:cs="Times New Roman"/>
                <w:sz w:val="24"/>
                <w:szCs w:val="24"/>
              </w:rPr>
              <w:br/>
              <w:t>județul unde incidența cumulată a cazurilor în ultimele 14 zile este mai mică</w:t>
            </w:r>
            <w:r w:rsidRPr="000C28E6">
              <w:rPr>
                <w:rFonts w:ascii="Times New Roman" w:eastAsia="Times New Roman" w:hAnsi="Times New Roman" w:cs="Times New Roman"/>
                <w:sz w:val="24"/>
                <w:szCs w:val="24"/>
              </w:rPr>
              <w:br/>
              <w:t>sau egală cu 1,5/1.000 de locuitori, cu excepția preparării hranei și a</w:t>
            </w:r>
            <w:r w:rsidRPr="000C28E6">
              <w:rPr>
                <w:rFonts w:ascii="Times New Roman" w:eastAsia="Times New Roman" w:hAnsi="Times New Roman" w:cs="Times New Roman"/>
                <w:sz w:val="24"/>
                <w:szCs w:val="24"/>
              </w:rPr>
              <w:br/>
              <w:t>comercializării produselor alimentare și băuturilor alcoolice și nealcoolice</w:t>
            </w:r>
            <w:r w:rsidRPr="000C28E6">
              <w:rPr>
                <w:rFonts w:ascii="Times New Roman" w:eastAsia="Times New Roman" w:hAnsi="Times New Roman" w:cs="Times New Roman"/>
                <w:sz w:val="24"/>
                <w:szCs w:val="24"/>
              </w:rPr>
              <w:br/>
              <w:t>care nu se consumă în spațiile respective, ca urmare a hotărârii comitetului</w:t>
            </w:r>
            <w:r w:rsidRPr="000C28E6">
              <w:rPr>
                <w:rFonts w:ascii="Times New Roman" w:eastAsia="Times New Roman" w:hAnsi="Times New Roman" w:cs="Times New Roman"/>
                <w:sz w:val="24"/>
                <w:szCs w:val="24"/>
              </w:rPr>
              <w:br/>
              <w:t>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202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 produselor alimentare și/sau</w:t>
            </w:r>
            <w:r w:rsidRPr="000C28E6">
              <w:rPr>
                <w:rFonts w:ascii="Times New Roman" w:eastAsia="Times New Roman" w:hAnsi="Times New Roman" w:cs="Times New Roman"/>
                <w:sz w:val="24"/>
                <w:szCs w:val="24"/>
              </w:rPr>
              <w:br/>
              <w:t>băuturilor alcoolice și nealcoolice, de tipul restaurantelor și cafenelelor, în</w:t>
            </w:r>
            <w:r w:rsidRPr="000C28E6">
              <w:rPr>
                <w:rFonts w:ascii="Times New Roman" w:eastAsia="Times New Roman" w:hAnsi="Times New Roman" w:cs="Times New Roman"/>
                <w:sz w:val="24"/>
                <w:szCs w:val="24"/>
              </w:rPr>
              <w:br/>
              <w:t>interiorul clădirilor, cu depășirea a 50% din capacitatea maximă a spațiului,</w:t>
            </w:r>
            <w:r w:rsidRPr="000C28E6">
              <w:rPr>
                <w:rFonts w:ascii="Times New Roman" w:eastAsia="Times New Roman" w:hAnsi="Times New Roman" w:cs="Times New Roman"/>
                <w:sz w:val="24"/>
                <w:szCs w:val="24"/>
              </w:rPr>
              <w:br/>
              <w:t>în județele/localitățile unde incidența cumulată a cazurilor în ultimele 14 zile</w:t>
            </w:r>
            <w:r w:rsidRPr="000C28E6">
              <w:rPr>
                <w:rFonts w:ascii="Times New Roman" w:eastAsia="Times New Roman" w:hAnsi="Times New Roman" w:cs="Times New Roman"/>
                <w:sz w:val="24"/>
                <w:szCs w:val="24"/>
              </w:rPr>
              <w:br/>
              <w:t>este mai mică sau egală de 1,5/1.000 de locuitori, cu excepția preparării</w:t>
            </w:r>
            <w:r w:rsidRPr="000C28E6">
              <w:rPr>
                <w:rFonts w:ascii="Times New Roman" w:eastAsia="Times New Roman" w:hAnsi="Times New Roman" w:cs="Times New Roman"/>
                <w:sz w:val="24"/>
                <w:szCs w:val="24"/>
              </w:rPr>
              <w:br/>
              <w:t>hranei și comercializării produselor alimentare și băuturilor alcoolice și</w:t>
            </w:r>
            <w:r w:rsidRPr="000C28E6">
              <w:rPr>
                <w:rFonts w:ascii="Times New Roman" w:eastAsia="Times New Roman" w:hAnsi="Times New Roman" w:cs="Times New Roman"/>
                <w:sz w:val="24"/>
                <w:szCs w:val="24"/>
              </w:rPr>
              <w:br/>
              <w:t>nealcoolice care nu se consumă în spațiile respective, ca urmare a hotărârii</w:t>
            </w:r>
            <w:r w:rsidRPr="000C28E6">
              <w:rPr>
                <w:rFonts w:ascii="Times New Roman" w:eastAsia="Times New Roman" w:hAnsi="Times New Roman" w:cs="Times New Roman"/>
                <w:sz w:val="24"/>
                <w:szCs w:val="24"/>
              </w:rPr>
              <w:br/>
              <w:t>comitetului județean/al municipiului București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223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 produselor alimentare și/sau</w:t>
            </w:r>
            <w:r w:rsidRPr="000C28E6">
              <w:rPr>
                <w:rFonts w:ascii="Times New Roman" w:eastAsia="Times New Roman" w:hAnsi="Times New Roman" w:cs="Times New Roman"/>
                <w:sz w:val="24"/>
                <w:szCs w:val="24"/>
              </w:rPr>
              <w:br/>
              <w:t>băuturilor alcoolice și nealcoolice, de tipul restaurantelor și cafenelelor, în</w:t>
            </w:r>
            <w:r w:rsidRPr="000C28E6">
              <w:rPr>
                <w:rFonts w:ascii="Times New Roman" w:eastAsia="Times New Roman" w:hAnsi="Times New Roman" w:cs="Times New Roman"/>
                <w:sz w:val="24"/>
                <w:szCs w:val="24"/>
              </w:rPr>
              <w:br/>
              <w:t xml:space="preserve">interiorul clădirilor, cu depășirea a 30% din capacitatea </w:t>
            </w:r>
            <w:r w:rsidRPr="000C28E6">
              <w:rPr>
                <w:rFonts w:ascii="Times New Roman" w:eastAsia="Times New Roman" w:hAnsi="Times New Roman" w:cs="Times New Roman"/>
                <w:sz w:val="24"/>
                <w:szCs w:val="24"/>
              </w:rPr>
              <w:lastRenderedPageBreak/>
              <w:t>maximă a spațiului,</w:t>
            </w:r>
            <w:r w:rsidRPr="000C28E6">
              <w:rPr>
                <w:rFonts w:ascii="Times New Roman" w:eastAsia="Times New Roman" w:hAnsi="Times New Roman" w:cs="Times New Roman"/>
                <w:sz w:val="24"/>
                <w:szCs w:val="24"/>
              </w:rPr>
              <w:br/>
              <w:t>dacă incidența cumulată în ultimele 14 zile a cazurilor din județ/localitate</w:t>
            </w:r>
            <w:r w:rsidRPr="000C28E6">
              <w:rPr>
                <w:rFonts w:ascii="Times New Roman" w:eastAsia="Times New Roman" w:hAnsi="Times New Roman" w:cs="Times New Roman"/>
                <w:sz w:val="24"/>
                <w:szCs w:val="24"/>
              </w:rPr>
              <w:br/>
              <w:t>este mai mare de 1,5 și mai mică sau egală cu 3/1.000 de locuitori, cu</w:t>
            </w:r>
            <w:r w:rsidRPr="000C28E6">
              <w:rPr>
                <w:rFonts w:ascii="Times New Roman" w:eastAsia="Times New Roman" w:hAnsi="Times New Roman" w:cs="Times New Roman"/>
                <w:sz w:val="24"/>
                <w:szCs w:val="24"/>
              </w:rPr>
              <w:br/>
              <w:t>excepția preparării hranei și comercializării produselor alimentare și</w:t>
            </w:r>
            <w:r w:rsidRPr="000C28E6">
              <w:rPr>
                <w:rFonts w:ascii="Times New Roman" w:eastAsia="Times New Roman" w:hAnsi="Times New Roman" w:cs="Times New Roman"/>
                <w:sz w:val="24"/>
                <w:szCs w:val="24"/>
              </w:rPr>
              <w:br/>
              <w:t>băuturilor alcoolice și nealcoolice care nu se consumă în spațiile respective,</w:t>
            </w:r>
            <w:r w:rsidRPr="000C28E6">
              <w:rPr>
                <w:rFonts w:ascii="Times New Roman" w:eastAsia="Times New Roman" w:hAnsi="Times New Roman" w:cs="Times New Roman"/>
                <w:sz w:val="24"/>
                <w:szCs w:val="24"/>
              </w:rPr>
              <w:br/>
              <w:t>ca urmare a hotărârii comitetului județean/al municipiului București pentru</w:t>
            </w:r>
            <w:r w:rsidRPr="000C28E6">
              <w:rPr>
                <w:rFonts w:ascii="Times New Roman" w:eastAsia="Times New Roman" w:hAnsi="Times New Roman" w:cs="Times New Roman"/>
                <w:sz w:val="24"/>
                <w:szCs w:val="24"/>
              </w:rPr>
              <w:br/>
              <w:t>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 produselor alimentare și/sau</w:t>
            </w:r>
            <w:r w:rsidRPr="000C28E6">
              <w:rPr>
                <w:rFonts w:ascii="Times New Roman" w:eastAsia="Times New Roman" w:hAnsi="Times New Roman" w:cs="Times New Roman"/>
                <w:sz w:val="24"/>
                <w:szCs w:val="24"/>
              </w:rPr>
              <w:br/>
              <w:t>băuturilor alcoolice și nealcoolice, de tipul restaurantelor și cafenelelor, în</w:t>
            </w:r>
            <w:r w:rsidRPr="000C28E6">
              <w:rPr>
                <w:rFonts w:ascii="Times New Roman" w:eastAsia="Times New Roman" w:hAnsi="Times New Roman" w:cs="Times New Roman"/>
                <w:sz w:val="24"/>
                <w:szCs w:val="24"/>
              </w:rPr>
              <w:br/>
              <w:t>interiorul clădirilor, dacă incidența cumulată în ultimele 14 zile a cazurilor</w:t>
            </w:r>
            <w:r w:rsidRPr="000C28E6">
              <w:rPr>
                <w:rFonts w:ascii="Times New Roman" w:eastAsia="Times New Roman" w:hAnsi="Times New Roman" w:cs="Times New Roman"/>
                <w:sz w:val="24"/>
                <w:szCs w:val="24"/>
              </w:rPr>
              <w:br/>
              <w:t>din județ/localitate depășește 3/1.000 de locuitori, cu excepția preparării</w:t>
            </w:r>
            <w:r w:rsidRPr="000C28E6">
              <w:rPr>
                <w:rFonts w:ascii="Times New Roman" w:eastAsia="Times New Roman" w:hAnsi="Times New Roman" w:cs="Times New Roman"/>
                <w:sz w:val="24"/>
                <w:szCs w:val="24"/>
              </w:rPr>
              <w:br/>
              <w:t>hranei și comercializării produselor alimentare și băuturilor alcoolice și</w:t>
            </w:r>
            <w:r w:rsidRPr="000C28E6">
              <w:rPr>
                <w:rFonts w:ascii="Times New Roman" w:eastAsia="Times New Roman" w:hAnsi="Times New Roman" w:cs="Times New Roman"/>
                <w:sz w:val="24"/>
                <w:szCs w:val="24"/>
              </w:rPr>
              <w:br/>
              <w:t>nealcoolice care nu se consumă în spațiile respective, ca urmare a hotărârii</w:t>
            </w:r>
            <w:r w:rsidRPr="000C28E6">
              <w:rPr>
                <w:rFonts w:ascii="Times New Roman" w:eastAsia="Times New Roman" w:hAnsi="Times New Roman" w:cs="Times New Roman"/>
                <w:sz w:val="24"/>
                <w:szCs w:val="24"/>
              </w:rPr>
              <w:br/>
              <w:t>comitetului 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restaurantelor și a cafenelelor din interiorul hotelurilor,</w:t>
            </w:r>
            <w:r w:rsidRPr="000C28E6">
              <w:rPr>
                <w:rFonts w:ascii="Times New Roman" w:eastAsia="Times New Roman" w:hAnsi="Times New Roman" w:cs="Times New Roman"/>
                <w:sz w:val="24"/>
                <w:szCs w:val="24"/>
              </w:rPr>
              <w:br/>
              <w:t>pensiunilor sau altor unități de cazare în județele/municipiul București unde</w:t>
            </w:r>
            <w:r w:rsidRPr="000C28E6">
              <w:rPr>
                <w:rFonts w:ascii="Times New Roman" w:eastAsia="Times New Roman" w:hAnsi="Times New Roman" w:cs="Times New Roman"/>
                <w:sz w:val="24"/>
                <w:szCs w:val="24"/>
              </w:rPr>
              <w:br/>
              <w:t>incidența cumulată a cazurilor în ultimele 14 zile este mai mare de 1,5/1.000</w:t>
            </w:r>
            <w:r w:rsidRPr="000C28E6">
              <w:rPr>
                <w:rFonts w:ascii="Times New Roman" w:eastAsia="Times New Roman" w:hAnsi="Times New Roman" w:cs="Times New Roman"/>
                <w:sz w:val="24"/>
                <w:szCs w:val="24"/>
              </w:rPr>
              <w:br/>
              <w:t>de locuitori, cu excepția desfășurării acestei activități doar pentru clienții</w:t>
            </w:r>
            <w:r w:rsidRPr="000C28E6">
              <w:rPr>
                <w:rFonts w:ascii="Times New Roman" w:eastAsia="Times New Roman" w:hAnsi="Times New Roman" w:cs="Times New Roman"/>
                <w:sz w:val="24"/>
                <w:szCs w:val="24"/>
              </w:rPr>
              <w:br/>
              <w:t>cazați în unitatea respectivă, precum și preparării hranei și a comercializării</w:t>
            </w:r>
            <w:r w:rsidRPr="000C28E6">
              <w:rPr>
                <w:rFonts w:ascii="Times New Roman" w:eastAsia="Times New Roman" w:hAnsi="Times New Roman" w:cs="Times New Roman"/>
                <w:sz w:val="24"/>
                <w:szCs w:val="24"/>
              </w:rPr>
              <w:br/>
              <w:t>produselor alimentare și băuturilor alcoolice și nealcoolice care nu se</w:t>
            </w:r>
            <w:r w:rsidRPr="000C28E6">
              <w:rPr>
                <w:rFonts w:ascii="Times New Roman" w:eastAsia="Times New Roman" w:hAnsi="Times New Roman" w:cs="Times New Roman"/>
                <w:sz w:val="24"/>
                <w:szCs w:val="24"/>
              </w:rPr>
              <w:br/>
              <w:t>consumă în spațiile respective, ca urmare a hotărârii comitetului județean</w:t>
            </w:r>
            <w:r w:rsidRPr="000C28E6">
              <w:rPr>
                <w:rFonts w:ascii="Times New Roman" w:eastAsia="Times New Roman" w:hAnsi="Times New Roman" w:cs="Times New Roman"/>
                <w:sz w:val="24"/>
                <w:szCs w:val="24"/>
              </w:rPr>
              <w:br/>
              <w:t>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restaurantelor și a cafenelelor din interiorul hotelurilor,</w:t>
            </w:r>
            <w:r w:rsidRPr="000C28E6">
              <w:rPr>
                <w:rFonts w:ascii="Times New Roman" w:eastAsia="Times New Roman" w:hAnsi="Times New Roman" w:cs="Times New Roman"/>
                <w:sz w:val="24"/>
                <w:szCs w:val="24"/>
              </w:rPr>
              <w:br/>
              <w:t>pensiunilor sau altor unități de cazare situate într-o localitate în care</w:t>
            </w:r>
            <w:r w:rsidRPr="000C28E6">
              <w:rPr>
                <w:rFonts w:ascii="Times New Roman" w:eastAsia="Times New Roman" w:hAnsi="Times New Roman" w:cs="Times New Roman"/>
                <w:sz w:val="24"/>
                <w:szCs w:val="24"/>
              </w:rPr>
              <w:br/>
              <w:t>incidența cumulată a cazurilor în ultimele 14 zile trece peste pragul de</w:t>
            </w:r>
            <w:r w:rsidRPr="000C28E6">
              <w:rPr>
                <w:rFonts w:ascii="Times New Roman" w:eastAsia="Times New Roman" w:hAnsi="Times New Roman" w:cs="Times New Roman"/>
                <w:sz w:val="24"/>
                <w:szCs w:val="24"/>
              </w:rPr>
              <w:br/>
              <w:t>1,5/1.000 de locuitori din județele unde incidența cumulată a cazurilor din</w:t>
            </w:r>
            <w:r w:rsidRPr="000C28E6">
              <w:rPr>
                <w:rFonts w:ascii="Times New Roman" w:eastAsia="Times New Roman" w:hAnsi="Times New Roman" w:cs="Times New Roman"/>
                <w:sz w:val="24"/>
                <w:szCs w:val="24"/>
              </w:rPr>
              <w:br/>
              <w:t>ultimele 14 zile este mai mică sau egală cu 1,5/1.000 locuitori, cu excepția</w:t>
            </w:r>
            <w:r w:rsidRPr="000C28E6">
              <w:rPr>
                <w:rFonts w:ascii="Times New Roman" w:eastAsia="Times New Roman" w:hAnsi="Times New Roman" w:cs="Times New Roman"/>
                <w:sz w:val="24"/>
                <w:szCs w:val="24"/>
              </w:rPr>
              <w:br/>
              <w:t>preparării hranei și a comercializării produselor alimentare și băuturilor</w:t>
            </w:r>
            <w:r w:rsidRPr="000C28E6">
              <w:rPr>
                <w:rFonts w:ascii="Times New Roman" w:eastAsia="Times New Roman" w:hAnsi="Times New Roman" w:cs="Times New Roman"/>
                <w:sz w:val="24"/>
                <w:szCs w:val="24"/>
              </w:rPr>
              <w:br/>
              <w:t>alcoolice și nealcoolice care nu se consumă în spațiile respective, ca</w:t>
            </w:r>
            <w:r w:rsidRPr="000C28E6">
              <w:rPr>
                <w:rFonts w:ascii="Times New Roman" w:eastAsia="Times New Roman" w:hAnsi="Times New Roman" w:cs="Times New Roman"/>
                <w:sz w:val="24"/>
                <w:szCs w:val="24"/>
              </w:rPr>
              <w:br/>
              <w:t>urmare a hotărârii comitetului județean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restaurantelor și a cafenelelor din interiorul hotelurilor,</w:t>
            </w:r>
            <w:r w:rsidRPr="000C28E6">
              <w:rPr>
                <w:rFonts w:ascii="Times New Roman" w:eastAsia="Times New Roman" w:hAnsi="Times New Roman" w:cs="Times New Roman"/>
                <w:sz w:val="24"/>
                <w:szCs w:val="24"/>
              </w:rPr>
              <w:br/>
              <w:t>pensiunilor sau altor unități de cazare cu depășirea a 50% din capacitatea</w:t>
            </w:r>
            <w:r w:rsidRPr="000C28E6">
              <w:rPr>
                <w:rFonts w:ascii="Times New Roman" w:eastAsia="Times New Roman" w:hAnsi="Times New Roman" w:cs="Times New Roman"/>
                <w:sz w:val="24"/>
                <w:szCs w:val="24"/>
              </w:rPr>
              <w:br/>
              <w:t>maximă a spațiului, în județele/localitățile unde incidența cumulată a</w:t>
            </w:r>
            <w:r w:rsidRPr="000C28E6">
              <w:rPr>
                <w:rFonts w:ascii="Times New Roman" w:eastAsia="Times New Roman" w:hAnsi="Times New Roman" w:cs="Times New Roman"/>
                <w:sz w:val="24"/>
                <w:szCs w:val="24"/>
              </w:rPr>
              <w:br/>
              <w:t>cazurilor în ultimele 14 zile este mai mică sau egală de 1,5/1.000 de</w:t>
            </w:r>
            <w:r w:rsidRPr="000C28E6">
              <w:rPr>
                <w:rFonts w:ascii="Times New Roman" w:eastAsia="Times New Roman" w:hAnsi="Times New Roman" w:cs="Times New Roman"/>
                <w:sz w:val="24"/>
                <w:szCs w:val="24"/>
              </w:rPr>
              <w:br/>
              <w:t>locuitori, cu excepția preparării hranei și comercializării produselor</w:t>
            </w:r>
            <w:r w:rsidRPr="000C28E6">
              <w:rPr>
                <w:rFonts w:ascii="Times New Roman" w:eastAsia="Times New Roman" w:hAnsi="Times New Roman" w:cs="Times New Roman"/>
                <w:sz w:val="24"/>
                <w:szCs w:val="24"/>
              </w:rPr>
              <w:br/>
              <w:t>alimentare și băuturilor alcoolice și nealcoolice care nu se consumă în</w:t>
            </w:r>
            <w:r w:rsidRPr="000C28E6">
              <w:rPr>
                <w:rFonts w:ascii="Times New Roman" w:eastAsia="Times New Roman" w:hAnsi="Times New Roman" w:cs="Times New Roman"/>
                <w:sz w:val="24"/>
                <w:szCs w:val="24"/>
              </w:rPr>
              <w:br/>
              <w:t>spațiile respective, ca urmare a hotărârii comitetului județean/al municipiului</w:t>
            </w:r>
            <w:r w:rsidRPr="000C28E6">
              <w:rPr>
                <w:rFonts w:ascii="Times New Roman" w:eastAsia="Times New Roman" w:hAnsi="Times New Roman" w:cs="Times New Roman"/>
                <w:sz w:val="24"/>
                <w:szCs w:val="24"/>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restaurantelor și a cafenelelor din interiorul hotelurilor,</w:t>
            </w:r>
            <w:r w:rsidRPr="000C28E6">
              <w:rPr>
                <w:rFonts w:ascii="Times New Roman" w:eastAsia="Times New Roman" w:hAnsi="Times New Roman" w:cs="Times New Roman"/>
                <w:sz w:val="24"/>
                <w:szCs w:val="24"/>
              </w:rPr>
              <w:br/>
              <w:t>pensiunilor sau altor unități de cazare cu depășirea a 30% din capacitatea</w:t>
            </w:r>
            <w:r w:rsidRPr="000C28E6">
              <w:rPr>
                <w:rFonts w:ascii="Times New Roman" w:eastAsia="Times New Roman" w:hAnsi="Times New Roman" w:cs="Times New Roman"/>
                <w:sz w:val="24"/>
                <w:szCs w:val="24"/>
              </w:rPr>
              <w:br/>
              <w:t>maximă a spațiului, dacă incidența cumulată în ultimele 14 zile a cazurilor</w:t>
            </w:r>
            <w:r w:rsidRPr="000C28E6">
              <w:rPr>
                <w:rFonts w:ascii="Times New Roman" w:eastAsia="Times New Roman" w:hAnsi="Times New Roman" w:cs="Times New Roman"/>
                <w:sz w:val="24"/>
                <w:szCs w:val="24"/>
              </w:rPr>
              <w:br/>
              <w:t>din județ/localitate este mai mare de 1,5 și mai mică sau egală cu 3/1.000</w:t>
            </w:r>
            <w:r w:rsidRPr="000C28E6">
              <w:rPr>
                <w:rFonts w:ascii="Times New Roman" w:eastAsia="Times New Roman" w:hAnsi="Times New Roman" w:cs="Times New Roman"/>
                <w:sz w:val="24"/>
                <w:szCs w:val="24"/>
              </w:rPr>
              <w:br/>
              <w:t>de locuitori, cu excepția preparării hranei și comercializării produselor</w:t>
            </w:r>
            <w:r w:rsidRPr="000C28E6">
              <w:rPr>
                <w:rFonts w:ascii="Times New Roman" w:eastAsia="Times New Roman" w:hAnsi="Times New Roman" w:cs="Times New Roman"/>
                <w:sz w:val="24"/>
                <w:szCs w:val="24"/>
              </w:rPr>
              <w:br/>
              <w:t>alimentare și băuturilor alcoolice și nealcoolice care nu se consumă în</w:t>
            </w:r>
            <w:r w:rsidRPr="000C28E6">
              <w:rPr>
                <w:rFonts w:ascii="Times New Roman" w:eastAsia="Times New Roman" w:hAnsi="Times New Roman" w:cs="Times New Roman"/>
                <w:sz w:val="24"/>
                <w:szCs w:val="24"/>
              </w:rPr>
              <w:br/>
              <w:t xml:space="preserve">spațiile respective, ca urmare a hotărârii comitetului </w:t>
            </w:r>
            <w:r w:rsidRPr="000C28E6">
              <w:rPr>
                <w:rFonts w:ascii="Times New Roman" w:eastAsia="Times New Roman" w:hAnsi="Times New Roman" w:cs="Times New Roman"/>
                <w:sz w:val="24"/>
                <w:szCs w:val="24"/>
              </w:rPr>
              <w:lastRenderedPageBreak/>
              <w:t>județean/al municipiului</w:t>
            </w:r>
            <w:r w:rsidRPr="000C28E6">
              <w:rPr>
                <w:rFonts w:ascii="Times New Roman" w:eastAsia="Times New Roman" w:hAnsi="Times New Roman" w:cs="Times New Roman"/>
                <w:sz w:val="24"/>
                <w:szCs w:val="24"/>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restaurantelor și a cafenelelor din interiorul hotelurilor,</w:t>
            </w:r>
            <w:r w:rsidRPr="000C28E6">
              <w:rPr>
                <w:rFonts w:ascii="Times New Roman" w:eastAsia="Times New Roman" w:hAnsi="Times New Roman" w:cs="Times New Roman"/>
                <w:sz w:val="24"/>
                <w:szCs w:val="24"/>
              </w:rPr>
              <w:br/>
              <w:t>pensiunilor sau altor unități de cazare, cu excepția desfășurării acestei</w:t>
            </w:r>
            <w:r w:rsidRPr="000C28E6">
              <w:rPr>
                <w:rFonts w:ascii="Times New Roman" w:eastAsia="Times New Roman" w:hAnsi="Times New Roman" w:cs="Times New Roman"/>
                <w:sz w:val="24"/>
                <w:szCs w:val="24"/>
              </w:rPr>
              <w:br/>
              <w:t>activități doar pentru persoanele cazate în cadrul acestor unități, în</w:t>
            </w:r>
            <w:r w:rsidRPr="000C28E6">
              <w:rPr>
                <w:rFonts w:ascii="Times New Roman" w:eastAsia="Times New Roman" w:hAnsi="Times New Roman" w:cs="Times New Roman"/>
                <w:sz w:val="24"/>
                <w:szCs w:val="24"/>
              </w:rPr>
              <w:br/>
              <w:t>județele/localitățile unde este depășită incidența de 3/1.000 de locuitori în</w:t>
            </w:r>
            <w:r w:rsidRPr="000C28E6">
              <w:rPr>
                <w:rFonts w:ascii="Times New Roman" w:eastAsia="Times New Roman" w:hAnsi="Times New Roman" w:cs="Times New Roman"/>
                <w:sz w:val="24"/>
                <w:szCs w:val="24"/>
              </w:rPr>
              <w:br/>
              <w:t>ultimele 14 zile, cu excepția preparării hranei și comercializării produselor</w:t>
            </w:r>
            <w:r w:rsidRPr="000C28E6">
              <w:rPr>
                <w:rFonts w:ascii="Times New Roman" w:eastAsia="Times New Roman" w:hAnsi="Times New Roman" w:cs="Times New Roman"/>
                <w:sz w:val="24"/>
                <w:szCs w:val="24"/>
              </w:rPr>
              <w:br/>
              <w:t>alimentare și băuturilor alcoolice și nealcoolice care nu se consumă în</w:t>
            </w:r>
            <w:r w:rsidRPr="000C28E6">
              <w:rPr>
                <w:rFonts w:ascii="Times New Roman" w:eastAsia="Times New Roman" w:hAnsi="Times New Roman" w:cs="Times New Roman"/>
                <w:sz w:val="24"/>
                <w:szCs w:val="24"/>
              </w:rPr>
              <w:br/>
              <w:t>spațiile respective, ca urmare a hotărârii comitetului județean/al municipiului</w:t>
            </w:r>
            <w:r w:rsidRPr="000C28E6">
              <w:rPr>
                <w:rFonts w:ascii="Times New Roman" w:eastAsia="Times New Roman" w:hAnsi="Times New Roman" w:cs="Times New Roman"/>
                <w:sz w:val="24"/>
                <w:szCs w:val="24"/>
              </w:rPr>
              <w:br/>
              <w:t>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operatorilor economici care desfășoară activități în spațiile</w:t>
            </w:r>
            <w:r w:rsidRPr="000C28E6">
              <w:rPr>
                <w:rFonts w:ascii="Times New Roman" w:eastAsia="Times New Roman" w:hAnsi="Times New Roman" w:cs="Times New Roman"/>
                <w:sz w:val="24"/>
                <w:szCs w:val="24"/>
              </w:rPr>
              <w:br/>
              <w:t>publice închise care au un acoperiș, plafon sau tavan și care sunt delimitate</w:t>
            </w:r>
            <w:r w:rsidRPr="000C28E6">
              <w:rPr>
                <w:rFonts w:ascii="Times New Roman" w:eastAsia="Times New Roman" w:hAnsi="Times New Roman" w:cs="Times New Roman"/>
                <w:sz w:val="24"/>
                <w:szCs w:val="24"/>
              </w:rPr>
              <w:br/>
              <w:t>de cel puțin 2 pereți, indiferent de natura acestora sau de caracterul</w:t>
            </w:r>
            <w:r w:rsidRPr="000C28E6">
              <w:rPr>
                <w:rFonts w:ascii="Times New Roman" w:eastAsia="Times New Roman" w:hAnsi="Times New Roman" w:cs="Times New Roman"/>
                <w:sz w:val="24"/>
                <w:szCs w:val="24"/>
              </w:rPr>
              <w:br/>
              <w:t>temporar sau permanent, cu depășirea a 50% din capacitatea maximă a</w:t>
            </w:r>
            <w:r w:rsidRPr="000C28E6">
              <w:rPr>
                <w:rFonts w:ascii="Times New Roman" w:eastAsia="Times New Roman" w:hAnsi="Times New Roman" w:cs="Times New Roman"/>
                <w:sz w:val="24"/>
                <w:szCs w:val="24"/>
              </w:rPr>
              <w:br/>
              <w:t>spațiului, în județele/localitățile unde incidența cumulată a cazurilor în</w:t>
            </w:r>
            <w:r w:rsidRPr="000C28E6">
              <w:rPr>
                <w:rFonts w:ascii="Times New Roman" w:eastAsia="Times New Roman" w:hAnsi="Times New Roman" w:cs="Times New Roman"/>
                <w:sz w:val="24"/>
                <w:szCs w:val="24"/>
              </w:rPr>
              <w:br/>
              <w:t>ultimele 14 zile este mai mică sau egală de 1,5/1.000 de locuitori, ca urmare</w:t>
            </w:r>
            <w:r w:rsidRPr="000C28E6">
              <w:rPr>
                <w:rFonts w:ascii="Times New Roman" w:eastAsia="Times New Roman" w:hAnsi="Times New Roman" w:cs="Times New Roman"/>
                <w:sz w:val="24"/>
                <w:szCs w:val="24"/>
              </w:rPr>
              <w:br/>
              <w:t>a hotărârii comitetului județean/al municipiului București pentru situații de</w:t>
            </w:r>
            <w:r w:rsidRPr="000C28E6">
              <w:rPr>
                <w:rFonts w:ascii="Times New Roman" w:eastAsia="Times New Roman" w:hAnsi="Times New Roman" w:cs="Times New Roman"/>
                <w:sz w:val="24"/>
                <w:szCs w:val="24"/>
              </w:rPr>
              <w:br/>
              <w:t>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9.11.2020 - 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operatorilor economici care desfășoară activități în spațiile</w:t>
            </w:r>
            <w:r w:rsidRPr="000C28E6">
              <w:rPr>
                <w:rFonts w:ascii="Times New Roman" w:eastAsia="Times New Roman" w:hAnsi="Times New Roman" w:cs="Times New Roman"/>
                <w:sz w:val="24"/>
                <w:szCs w:val="24"/>
              </w:rPr>
              <w:br/>
              <w:t>publice închise care au un acoperiș, plafon sau tavan și care sunt delimitate</w:t>
            </w:r>
            <w:r w:rsidRPr="000C28E6">
              <w:rPr>
                <w:rFonts w:ascii="Times New Roman" w:eastAsia="Times New Roman" w:hAnsi="Times New Roman" w:cs="Times New Roman"/>
                <w:sz w:val="24"/>
                <w:szCs w:val="24"/>
              </w:rPr>
              <w:br/>
              <w:t>de cel puțin 2 pereți, indiferent de natura acestora sau de caracterul</w:t>
            </w:r>
            <w:r w:rsidRPr="000C28E6">
              <w:rPr>
                <w:rFonts w:ascii="Times New Roman" w:eastAsia="Times New Roman" w:hAnsi="Times New Roman" w:cs="Times New Roman"/>
                <w:sz w:val="24"/>
                <w:szCs w:val="24"/>
              </w:rPr>
              <w:br/>
              <w:t>temporar sau permanent, cu depășirea a 30% din capacitatea maximă a</w:t>
            </w:r>
            <w:r w:rsidRPr="000C28E6">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lastRenderedPageBreak/>
              <w:t>spațiului, dacă incidența cumulată în ultimele 14 zile a cazurilor din</w:t>
            </w:r>
            <w:r w:rsidRPr="000C28E6">
              <w:rPr>
                <w:rFonts w:ascii="Times New Roman" w:eastAsia="Times New Roman" w:hAnsi="Times New Roman" w:cs="Times New Roman"/>
                <w:sz w:val="24"/>
                <w:szCs w:val="24"/>
              </w:rPr>
              <w:br/>
              <w:t>județ/localitate este mai mare de 1,5 și mai mică sau egală cu 3/1.000 de</w:t>
            </w:r>
            <w:r w:rsidRPr="000C28E6">
              <w:rPr>
                <w:rFonts w:ascii="Times New Roman" w:eastAsia="Times New Roman" w:hAnsi="Times New Roman" w:cs="Times New Roman"/>
                <w:sz w:val="24"/>
                <w:szCs w:val="24"/>
              </w:rPr>
              <w:br/>
              <w:t>locuitori, ca urmare a hotărârii comitetului județean/al municipiului București</w:t>
            </w:r>
            <w:r w:rsidRPr="000C28E6">
              <w:rPr>
                <w:rFonts w:ascii="Times New Roman" w:eastAsia="Times New Roman" w:hAnsi="Times New Roman" w:cs="Times New Roman"/>
                <w:sz w:val="24"/>
                <w:szCs w:val="24"/>
              </w:rPr>
              <w:br/>
              <w:t>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9.11.2020 - până în prezent</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operatorilor economici care desfășoară activități în spațiile</w:t>
            </w:r>
            <w:r w:rsidRPr="000C28E6">
              <w:rPr>
                <w:rFonts w:ascii="Times New Roman" w:eastAsia="Times New Roman" w:hAnsi="Times New Roman" w:cs="Times New Roman"/>
                <w:sz w:val="24"/>
                <w:szCs w:val="24"/>
              </w:rPr>
              <w:br/>
              <w:t>publice închise care au un acoperiș, plafon sau tavan și care sunt delimitate</w:t>
            </w:r>
            <w:r w:rsidRPr="000C28E6">
              <w:rPr>
                <w:rFonts w:ascii="Times New Roman" w:eastAsia="Times New Roman" w:hAnsi="Times New Roman" w:cs="Times New Roman"/>
                <w:sz w:val="24"/>
                <w:szCs w:val="24"/>
              </w:rPr>
              <w:br/>
              <w:t>de cel puțin 2 pereți, indiferent de natura acestora sau de caracterul</w:t>
            </w:r>
            <w:r w:rsidRPr="000C28E6">
              <w:rPr>
                <w:rFonts w:ascii="Times New Roman" w:eastAsia="Times New Roman" w:hAnsi="Times New Roman" w:cs="Times New Roman"/>
                <w:sz w:val="24"/>
                <w:szCs w:val="24"/>
              </w:rPr>
              <w:br/>
              <w:t>temporar sau permanent în județele/localitățile unde este depășită incidența</w:t>
            </w:r>
            <w:r w:rsidRPr="000C28E6">
              <w:rPr>
                <w:rFonts w:ascii="Times New Roman" w:eastAsia="Times New Roman" w:hAnsi="Times New Roman" w:cs="Times New Roman"/>
                <w:sz w:val="24"/>
                <w:szCs w:val="24"/>
              </w:rPr>
              <w:br/>
              <w:t>de 3/1.000 de locuitori în ultimele 14 zile, ca urmare a hotărârii comitetului</w:t>
            </w:r>
            <w:r w:rsidRPr="000C28E6">
              <w:rPr>
                <w:rFonts w:ascii="Times New Roman" w:eastAsia="Times New Roman" w:hAnsi="Times New Roman" w:cs="Times New Roman"/>
                <w:sz w:val="24"/>
                <w:szCs w:val="24"/>
              </w:rPr>
              <w:br/>
              <w:t>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9.11.2020 - până în prezent</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ale produselor alimentare și</w:t>
            </w:r>
            <w:r w:rsidRPr="000C28E6">
              <w:rPr>
                <w:rFonts w:ascii="Times New Roman" w:eastAsia="Times New Roman" w:hAnsi="Times New Roman" w:cs="Times New Roman"/>
                <w:sz w:val="24"/>
                <w:szCs w:val="24"/>
              </w:rPr>
              <w:br/>
              <w:t>băuturilor alcoolice și nealcoolice în spații special destinate dispuse în</w:t>
            </w:r>
            <w:r w:rsidRPr="000C28E6">
              <w:rPr>
                <w:rFonts w:ascii="Times New Roman" w:eastAsia="Times New Roman" w:hAnsi="Times New Roman" w:cs="Times New Roman"/>
                <w:sz w:val="24"/>
                <w:szCs w:val="24"/>
              </w:rPr>
              <w:br/>
              <w:t>exteriorul clădirilor, spații publice închise care au un acoperiș, plafon sau</w:t>
            </w:r>
            <w:r w:rsidRPr="000C28E6">
              <w:rPr>
                <w:rFonts w:ascii="Times New Roman" w:eastAsia="Times New Roman" w:hAnsi="Times New Roman" w:cs="Times New Roman"/>
                <w:sz w:val="24"/>
                <w:szCs w:val="24"/>
              </w:rPr>
              <w:br/>
              <w:t>tavan și care sunt delimitate de cel puțin 2 pereți, indiferent de natura</w:t>
            </w:r>
            <w:r w:rsidRPr="000C28E6">
              <w:rPr>
                <w:rFonts w:ascii="Times New Roman" w:eastAsia="Times New Roman" w:hAnsi="Times New Roman" w:cs="Times New Roman"/>
                <w:sz w:val="24"/>
                <w:szCs w:val="24"/>
              </w:rPr>
              <w:br/>
              <w:t>acestora sau de caracterul temporar sau permanent</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9.11.2020 - până în prezent</w:t>
            </w:r>
          </w:p>
        </w:tc>
      </w:tr>
      <w:tr w:rsidR="000C28E6" w:rsidRPr="000C28E6" w:rsidTr="003C5D56">
        <w:trPr>
          <w:trHeight w:val="202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care desfășoară activități</w:t>
            </w:r>
            <w:r w:rsidRPr="000C28E6">
              <w:rPr>
                <w:rFonts w:ascii="Times New Roman" w:eastAsia="Times New Roman" w:hAnsi="Times New Roman" w:cs="Times New Roman"/>
                <w:sz w:val="24"/>
                <w:szCs w:val="24"/>
              </w:rPr>
              <w:br/>
              <w:t>de preparare, comercializare și consum ale produselor alimentare și</w:t>
            </w:r>
            <w:r w:rsidRPr="000C28E6">
              <w:rPr>
                <w:rFonts w:ascii="Times New Roman" w:eastAsia="Times New Roman" w:hAnsi="Times New Roman" w:cs="Times New Roman"/>
                <w:sz w:val="24"/>
                <w:szCs w:val="24"/>
              </w:rPr>
              <w:br/>
              <w:t>băuturilor alcoolice și nealcoolice în spațiile special destinate dispuse în</w:t>
            </w:r>
            <w:r w:rsidRPr="000C28E6">
              <w:rPr>
                <w:rFonts w:ascii="Times New Roman" w:eastAsia="Times New Roman" w:hAnsi="Times New Roman" w:cs="Times New Roman"/>
                <w:sz w:val="24"/>
                <w:szCs w:val="24"/>
              </w:rPr>
              <w:br/>
              <w:t>exteriorul clădirilor, în aer liber, fără asigurarea unei distanțe de minimum</w:t>
            </w:r>
            <w:r w:rsidRPr="000C28E6">
              <w:rPr>
                <w:rFonts w:ascii="Times New Roman" w:eastAsia="Times New Roman" w:hAnsi="Times New Roman" w:cs="Times New Roman"/>
                <w:sz w:val="24"/>
                <w:szCs w:val="24"/>
              </w:rPr>
              <w:br/>
              <w:t>2 metri între mese și fără respectarea măsurilor de protecție sanitară</w:t>
            </w:r>
            <w:r w:rsidRPr="000C28E6">
              <w:rPr>
                <w:rFonts w:ascii="Times New Roman" w:eastAsia="Times New Roman" w:hAnsi="Times New Roman" w:cs="Times New Roman"/>
                <w:sz w:val="24"/>
                <w:szCs w:val="24"/>
              </w:rPr>
              <w:br/>
              <w:t>stabilite prin ordin comun al ministrului sănătății, ministrului economiei,</w:t>
            </w:r>
            <w:r w:rsidRPr="000C28E6">
              <w:rPr>
                <w:rFonts w:ascii="Times New Roman" w:eastAsia="Times New Roman" w:hAnsi="Times New Roman" w:cs="Times New Roman"/>
                <w:sz w:val="24"/>
                <w:szCs w:val="24"/>
              </w:rPr>
              <w:br/>
              <w:t>energiei și mediului de afaceri și al președintelui Autorității Naționale</w:t>
            </w:r>
            <w:r w:rsidRPr="000C28E6">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lastRenderedPageBreak/>
              <w:t>Sanitare Veterinare și pentru Siguranța Alimentelor, emis în temeiul art. 71</w:t>
            </w:r>
            <w:r w:rsidRPr="000C28E6">
              <w:rPr>
                <w:rFonts w:ascii="Times New Roman" w:eastAsia="Times New Roman" w:hAnsi="Times New Roman" w:cs="Times New Roman"/>
                <w:sz w:val="24"/>
                <w:szCs w:val="24"/>
              </w:rPr>
              <w:br/>
              <w:t xml:space="preserve">alin. (2) </w:t>
            </w:r>
            <w:proofErr w:type="gramStart"/>
            <w:r w:rsidRPr="000C28E6">
              <w:rPr>
                <w:rFonts w:ascii="Times New Roman" w:eastAsia="Times New Roman" w:hAnsi="Times New Roman" w:cs="Times New Roman"/>
                <w:sz w:val="24"/>
                <w:szCs w:val="24"/>
              </w:rPr>
              <w:t>din</w:t>
            </w:r>
            <w:proofErr w:type="gramEnd"/>
            <w:r w:rsidRPr="000C28E6">
              <w:rPr>
                <w:rFonts w:ascii="Times New Roman" w:eastAsia="Times New Roman" w:hAnsi="Times New Roman" w:cs="Times New Roman"/>
                <w:sz w:val="24"/>
                <w:szCs w:val="24"/>
              </w:rPr>
              <w:t xml:space="preserve"> Legea nr. 55/2020, cu modificările și completările ulterioare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7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Exploatarea locurilor de joacă, a sălilor de jocuri, precum și activitatea barurilor, cluburilor și discotecilor din interiorul centrelor comerciale în care își desfășoară activitatea mai mulți operatori economici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1.09.2020 - până în prezent</w:t>
            </w:r>
          </w:p>
        </w:tc>
      </w:tr>
      <w:tr w:rsidR="000C28E6" w:rsidRPr="000C28E6" w:rsidTr="003C5D56">
        <w:trPr>
          <w:trHeight w:val="55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operatorilor economici desfășurată în spații închise în următoarele domenii: activități în piscine, locuri de joacă și săli de jocuri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18.05.2020 - până în prezent</w:t>
            </w:r>
          </w:p>
        </w:tc>
      </w:tr>
      <w:tr w:rsidR="000C28E6" w:rsidRPr="000C28E6" w:rsidTr="003C5D56">
        <w:trPr>
          <w:trHeight w:val="34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în baruri, cluburi și discoteci</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1.09.2020 - până în prezent</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licențiați în domeniul</w:t>
            </w:r>
            <w:r w:rsidRPr="000C28E6">
              <w:rPr>
                <w:rFonts w:ascii="Times New Roman" w:eastAsia="Times New Roman" w:hAnsi="Times New Roman" w:cs="Times New Roman"/>
                <w:sz w:val="24"/>
                <w:szCs w:val="24"/>
              </w:rPr>
              <w:br/>
              <w:t>jocurilor de noroc în județele/municipiul București unde incidența cumulată</w:t>
            </w:r>
            <w:r w:rsidRPr="000C28E6">
              <w:rPr>
                <w:rFonts w:ascii="Times New Roman" w:eastAsia="Times New Roman" w:hAnsi="Times New Roman" w:cs="Times New Roman"/>
                <w:sz w:val="24"/>
                <w:szCs w:val="24"/>
              </w:rPr>
              <w:br/>
              <w:t>a cazurilor în ultimele 14 zile este mai mare de 1,5/1.000 de locuitori, cu</w:t>
            </w:r>
            <w:r w:rsidRPr="000C28E6">
              <w:rPr>
                <w:rFonts w:ascii="Times New Roman" w:eastAsia="Times New Roman" w:hAnsi="Times New Roman" w:cs="Times New Roman"/>
                <w:sz w:val="24"/>
                <w:szCs w:val="24"/>
              </w:rPr>
              <w:br/>
              <w:t>excepția localității unde incidența cumulată a cazurilor în ultimele 14 zile</w:t>
            </w:r>
            <w:r w:rsidRPr="000C28E6">
              <w:rPr>
                <w:rFonts w:ascii="Times New Roman" w:eastAsia="Times New Roman" w:hAnsi="Times New Roman" w:cs="Times New Roman"/>
                <w:sz w:val="24"/>
                <w:szCs w:val="24"/>
              </w:rPr>
              <w:br/>
              <w:t>este mai mică sau egală cu 1,5/1.000 de locuitori, ca urmare a hotărârii</w:t>
            </w:r>
            <w:r w:rsidRPr="000C28E6">
              <w:rPr>
                <w:rFonts w:ascii="Times New Roman" w:eastAsia="Times New Roman" w:hAnsi="Times New Roman" w:cs="Times New Roman"/>
                <w:sz w:val="24"/>
                <w:szCs w:val="24"/>
              </w:rPr>
              <w:br/>
              <w:t>comitetului județean pentru situații de urgență</w:t>
            </w:r>
          </w:p>
        </w:tc>
        <w:tc>
          <w:tcPr>
            <w:tcW w:w="124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licențiați în domeniul</w:t>
            </w:r>
            <w:r w:rsidRPr="000C28E6">
              <w:rPr>
                <w:rFonts w:ascii="Times New Roman" w:eastAsia="Times New Roman" w:hAnsi="Times New Roman" w:cs="Times New Roman"/>
                <w:sz w:val="24"/>
                <w:szCs w:val="24"/>
              </w:rPr>
              <w:br/>
              <w:t>jocurilor de noroc situați în localitatea unde incidența cumulată a cazurilor</w:t>
            </w:r>
            <w:r w:rsidRPr="000C28E6">
              <w:rPr>
                <w:rFonts w:ascii="Times New Roman" w:eastAsia="Times New Roman" w:hAnsi="Times New Roman" w:cs="Times New Roman"/>
                <w:sz w:val="24"/>
                <w:szCs w:val="24"/>
              </w:rPr>
              <w:br/>
              <w:t>în ultimele 14 zile trece peste pragul de 1,5/1000 de locuitori din județul</w:t>
            </w:r>
            <w:r w:rsidRPr="000C28E6">
              <w:rPr>
                <w:rFonts w:ascii="Times New Roman" w:eastAsia="Times New Roman" w:hAnsi="Times New Roman" w:cs="Times New Roman"/>
                <w:sz w:val="24"/>
                <w:szCs w:val="24"/>
              </w:rPr>
              <w:br/>
              <w:t>unde incidența cumulată a cazurilor în ultimele 14 zile este mai mică sau</w:t>
            </w:r>
            <w:r w:rsidRPr="000C28E6">
              <w:rPr>
                <w:rFonts w:ascii="Times New Roman" w:eastAsia="Times New Roman" w:hAnsi="Times New Roman" w:cs="Times New Roman"/>
                <w:sz w:val="24"/>
                <w:szCs w:val="24"/>
              </w:rPr>
              <w:br/>
              <w:t>egală cu 1,5/1000 locuitori, ca urmare a hotărârii comitetului județean pentru</w:t>
            </w:r>
            <w:r w:rsidRPr="000C28E6">
              <w:rPr>
                <w:rFonts w:ascii="Times New Roman" w:eastAsia="Times New Roman" w:hAnsi="Times New Roman" w:cs="Times New Roman"/>
                <w:sz w:val="24"/>
                <w:szCs w:val="24"/>
              </w:rPr>
              <w:br/>
              <w:t>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1.09.2020-14.10.2020</w:t>
            </w:r>
          </w:p>
        </w:tc>
      </w:tr>
      <w:tr w:rsidR="000C28E6" w:rsidRPr="000C28E6" w:rsidTr="003C5D56">
        <w:trPr>
          <w:trHeight w:val="118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licențiați în domeniul</w:t>
            </w:r>
            <w:r w:rsidRPr="000C28E6">
              <w:rPr>
                <w:rFonts w:ascii="Times New Roman" w:eastAsia="Times New Roman" w:hAnsi="Times New Roman" w:cs="Times New Roman"/>
                <w:sz w:val="24"/>
                <w:szCs w:val="24"/>
              </w:rPr>
              <w:br/>
              <w:t>jocurilor de noroc cu depășirea a 50% din capacitatea maximă a spațiului</w:t>
            </w:r>
            <w:r w:rsidRPr="000C28E6">
              <w:rPr>
                <w:rFonts w:ascii="Times New Roman" w:eastAsia="Times New Roman" w:hAnsi="Times New Roman" w:cs="Times New Roman"/>
                <w:sz w:val="24"/>
                <w:szCs w:val="24"/>
              </w:rPr>
              <w:br/>
              <w:t>în județele/localitățile unde incidența cumulată a cazurilor în ultimele 14 zile</w:t>
            </w:r>
            <w:r w:rsidRPr="000C28E6">
              <w:rPr>
                <w:rFonts w:ascii="Times New Roman" w:eastAsia="Times New Roman" w:hAnsi="Times New Roman" w:cs="Times New Roman"/>
                <w:sz w:val="24"/>
                <w:szCs w:val="24"/>
              </w:rPr>
              <w:br/>
            </w:r>
            <w:r w:rsidRPr="000C28E6">
              <w:rPr>
                <w:rFonts w:ascii="Times New Roman" w:eastAsia="Times New Roman" w:hAnsi="Times New Roman" w:cs="Times New Roman"/>
                <w:sz w:val="24"/>
                <w:szCs w:val="24"/>
              </w:rPr>
              <w:lastRenderedPageBreak/>
              <w:t>este mai mică sau egală cu 1,5/1.000 de locuitori, ca urmare a hotărârii</w:t>
            </w:r>
            <w:r w:rsidRPr="000C28E6">
              <w:rPr>
                <w:rFonts w:ascii="Times New Roman" w:eastAsia="Times New Roman" w:hAnsi="Times New Roman" w:cs="Times New Roman"/>
                <w:sz w:val="24"/>
                <w:szCs w:val="24"/>
              </w:rPr>
              <w:br/>
              <w:t>comitetului județean/al municipiului București pentru situații de urgență</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181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cu publicul a operatorilor economici licențiați în domeniul jocurilor de noroc cu depășirea a 30% din capacitatea maximă a spațiului, dacă incidența cumulată în ultimele 14 zile a cazurilor din județ/localitate este mai mare de 1,5 și mai mică sau egală cu 3/1.000 de locuitori, ca urmare a hotărârii comitetului județean/al municipiului București pentru situații de urgență</w:t>
            </w:r>
            <w:r w:rsidRPr="000C28E6">
              <w:rPr>
                <w:rFonts w:ascii="Times New Roman" w:eastAsia="Times New Roman" w:hAnsi="Times New Roman" w:cs="Times New Roman"/>
                <w:sz w:val="24"/>
                <w:szCs w:val="24"/>
              </w:rPr>
              <w:br/>
              <w:t>• Activitatea cu publicul a operatorilor economici licențiați în domeniul jocurilor de noroc la depășirea incidenței de 3/1.000 de locuitori, ca urmare a hotărârii comitetului județean/al municipiului București pentru situații de urgență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r w:rsidRPr="000C28E6">
              <w:rPr>
                <w:rFonts w:ascii="Times New Roman" w:eastAsia="Times New Roman" w:hAnsi="Times New Roman" w:cs="Times New Roman"/>
                <w:sz w:val="24"/>
                <w:szCs w:val="24"/>
              </w:rPr>
              <w:br/>
              <w:t>15.10.2020 - până în prezent</w:t>
            </w:r>
          </w:p>
        </w:tc>
      </w:tr>
      <w:tr w:rsidR="000C28E6" w:rsidRPr="000C28E6" w:rsidTr="003C5D56">
        <w:trPr>
          <w:trHeight w:val="76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Activitatea desfășurată în spațiile destinate cazării elevilor sau studenților pentru o perioadă de 14 zile, la apariția a 3 cazuri de infectare cu virusul SARS-CoV-2 într-un interval de 7 zile consecutive</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15.10.2020 - până în prezent</w:t>
            </w:r>
          </w:p>
        </w:tc>
      </w:tr>
      <w:tr w:rsidR="000C28E6" w:rsidRPr="000C28E6" w:rsidTr="003C5D56">
        <w:trPr>
          <w:trHeight w:val="1395"/>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 xml:space="preserve">• Activitatea piețelor agroalimentare în spații închise, târgurilor, bâlciurilor, piețelor mixte și volante și a talciocurilor, definite potrivit art. 7 alin. (1) </w:t>
            </w:r>
            <w:proofErr w:type="gramStart"/>
            <w:r w:rsidRPr="000C28E6">
              <w:rPr>
                <w:rFonts w:ascii="Times New Roman" w:eastAsia="Times New Roman" w:hAnsi="Times New Roman" w:cs="Times New Roman"/>
                <w:sz w:val="24"/>
                <w:szCs w:val="24"/>
              </w:rPr>
              <w:t>din</w:t>
            </w:r>
            <w:proofErr w:type="gramEnd"/>
            <w:r w:rsidRPr="000C28E6">
              <w:rPr>
                <w:rFonts w:ascii="Times New Roman" w:eastAsia="Times New Roman" w:hAnsi="Times New Roman" w:cs="Times New Roman"/>
                <w:sz w:val="24"/>
                <w:szCs w:val="24"/>
              </w:rPr>
              <w:t xml:space="preserve"> Hotărârea Guvernului nr. 348/2004 privind exercitarea comerțului cu produse și servicii de piață în unele zone publice, cu modificările și completările ulterioare, cu excepția activității piețelor agroalimentare ce pot fi organizate în zone publice deschise, cu respectarea normelor de protecție sanitară</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9.11.2020 - până în prezent</w:t>
            </w:r>
          </w:p>
        </w:tc>
      </w:tr>
      <w:tr w:rsidR="000C28E6" w:rsidRPr="000C28E6" w:rsidTr="003C5D56">
        <w:trPr>
          <w:trHeight w:val="990"/>
          <w:jc w:val="center"/>
        </w:trPr>
        <w:tc>
          <w:tcPr>
            <w:tcW w:w="0" w:type="auto"/>
            <w:tcMar>
              <w:top w:w="0" w:type="dxa"/>
              <w:left w:w="0" w:type="dxa"/>
              <w:bottom w:w="0" w:type="dxa"/>
              <w:right w:w="0" w:type="dxa"/>
            </w:tcMar>
            <w:vAlign w:val="center"/>
            <w:hideMark/>
          </w:tcPr>
          <w:p w:rsidR="000C28E6" w:rsidRPr="000C28E6" w:rsidRDefault="000C28E6" w:rsidP="000C28E6">
            <w:pPr>
              <w:spacing w:after="0"/>
              <w:rPr>
                <w:rFonts w:ascii="Times New Roman" w:eastAsiaTheme="minorEastAsia" w:hAnsi="Times New Roman" w:cs="Times New Roman"/>
                <w:sz w:val="24"/>
                <w:szCs w:val="24"/>
              </w:rPr>
            </w:pPr>
          </w:p>
        </w:tc>
        <w:tc>
          <w:tcPr>
            <w:tcW w:w="12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60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*3)</w:t>
            </w:r>
            <w:r w:rsidRPr="000C28E6">
              <w:rPr>
                <w:rFonts w:ascii="Times New Roman" w:eastAsia="Times New Roman" w:hAnsi="Times New Roman" w:cs="Times New Roman"/>
                <w:sz w:val="24"/>
                <w:szCs w:val="24"/>
              </w:rPr>
              <w:br/>
              <w:t>. . . . . . . . . .</w:t>
            </w:r>
            <w:r w:rsidRPr="000C28E6">
              <w:rPr>
                <w:rFonts w:ascii="Times New Roman" w:eastAsia="Times New Roman" w:hAnsi="Times New Roman" w:cs="Times New Roman"/>
                <w:sz w:val="24"/>
                <w:szCs w:val="24"/>
              </w:rPr>
              <w:br/>
              <w:t>. . . . . . . . . .</w:t>
            </w:r>
            <w:r w:rsidRPr="000C28E6">
              <w:rPr>
                <w:rFonts w:ascii="Times New Roman" w:eastAsia="Times New Roman" w:hAnsi="Times New Roman" w:cs="Times New Roman"/>
                <w:sz w:val="24"/>
                <w:szCs w:val="24"/>
              </w:rPr>
              <w:br/>
              <w:t>. . . . . . . . . .</w:t>
            </w:r>
          </w:p>
        </w:tc>
        <w:tc>
          <w:tcPr>
            <w:tcW w:w="12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heme="minorEastAsia" w:hAnsi="Times New Roman" w:cs="Times New Roman"/>
                <w:sz w:val="24"/>
                <w:szCs w:val="24"/>
              </w:rPr>
            </w:pPr>
          </w:p>
        </w:tc>
        <w:tc>
          <w:tcPr>
            <w:tcW w:w="27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0C28E6" w:rsidRPr="000C28E6" w:rsidRDefault="000C28E6" w:rsidP="000C28E6">
            <w:pPr>
              <w:spacing w:after="0"/>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*4)</w:t>
            </w:r>
            <w:r w:rsidRPr="000C28E6">
              <w:rPr>
                <w:rFonts w:ascii="Times New Roman" w:eastAsia="Times New Roman" w:hAnsi="Times New Roman" w:cs="Times New Roman"/>
                <w:sz w:val="24"/>
                <w:szCs w:val="24"/>
              </w:rPr>
              <w:br/>
              <w:t>. . . . . . . . . .</w:t>
            </w:r>
            <w:r w:rsidRPr="000C28E6">
              <w:rPr>
                <w:rFonts w:ascii="Times New Roman" w:eastAsia="Times New Roman" w:hAnsi="Times New Roman" w:cs="Times New Roman"/>
                <w:sz w:val="24"/>
                <w:szCs w:val="24"/>
              </w:rPr>
              <w:br/>
              <w:t>. . . . . . . . . .</w:t>
            </w:r>
            <w:r w:rsidRPr="000C28E6">
              <w:rPr>
                <w:rFonts w:ascii="Times New Roman" w:eastAsia="Times New Roman" w:hAnsi="Times New Roman" w:cs="Times New Roman"/>
                <w:sz w:val="24"/>
                <w:szCs w:val="24"/>
              </w:rPr>
              <w:br/>
              <w:t>. . . . . . . . . .</w:t>
            </w:r>
          </w:p>
        </w:tc>
      </w:tr>
    </w:tbl>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proofErr w:type="gramStart"/>
      <w:r w:rsidRPr="000C28E6">
        <w:rPr>
          <w:rFonts w:ascii="Times New Roman" w:eastAsia="Times New Roman" w:hAnsi="Times New Roman" w:cs="Times New Roman"/>
          <w:b/>
          <w:bCs/>
          <w:sz w:val="24"/>
          <w:szCs w:val="24"/>
        </w:rPr>
        <w:t>*1)</w:t>
      </w:r>
      <w:r w:rsidRPr="000C28E6">
        <w:rPr>
          <w:rFonts w:ascii="Times New Roman" w:eastAsia="Times New Roman" w:hAnsi="Times New Roman" w:cs="Times New Roman"/>
          <w:sz w:val="24"/>
          <w:szCs w:val="24"/>
        </w:rPr>
        <w:t> Se bifează căsuța/căsuțele corespunzătoare activității/activităților restricționate în condițiile Legii </w:t>
      </w:r>
      <w:r w:rsidRPr="000C28E6">
        <w:rPr>
          <w:rFonts w:ascii="Times New Roman" w:eastAsia="Times New Roman" w:hAnsi="Times New Roman" w:cs="Times New Roman"/>
          <w:sz w:val="24"/>
          <w:szCs w:val="24"/>
        </w:rPr>
        <w:t>nr.</w:t>
      </w:r>
      <w:proofErr w:type="gramEnd"/>
      <w:r w:rsidRPr="000C28E6">
        <w:rPr>
          <w:rFonts w:ascii="Times New Roman" w:eastAsia="Times New Roman" w:hAnsi="Times New Roman" w:cs="Times New Roman"/>
          <w:sz w:val="24"/>
          <w:szCs w:val="24"/>
        </w:rPr>
        <w:t xml:space="preserve"> </w:t>
      </w:r>
      <w:proofErr w:type="gramStart"/>
      <w:r w:rsidRPr="000C28E6">
        <w:rPr>
          <w:rFonts w:ascii="Times New Roman" w:eastAsia="Times New Roman" w:hAnsi="Times New Roman" w:cs="Times New Roman"/>
          <w:sz w:val="24"/>
          <w:szCs w:val="24"/>
        </w:rPr>
        <w:t>55/2020</w:t>
      </w:r>
      <w:r w:rsidRPr="000C28E6">
        <w:rPr>
          <w:rFonts w:ascii="Times New Roman" w:eastAsia="Times New Roman" w:hAnsi="Times New Roman" w:cs="Times New Roman"/>
          <w:sz w:val="24"/>
          <w:szCs w:val="24"/>
        </w:rPr>
        <w:t> privind unele măsuri pentru prevenirea și combaterea efectelor pandemiei de COVID-19, cu modificările și completările ulterioare.</w:t>
      </w:r>
      <w:proofErr w:type="gramEnd"/>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proofErr w:type="gramStart"/>
      <w:r w:rsidRPr="000C28E6">
        <w:rPr>
          <w:rFonts w:ascii="Times New Roman" w:eastAsia="Times New Roman" w:hAnsi="Times New Roman" w:cs="Times New Roman"/>
          <w:b/>
          <w:bCs/>
          <w:sz w:val="24"/>
          <w:szCs w:val="24"/>
        </w:rPr>
        <w:t>*2)</w:t>
      </w:r>
      <w:r w:rsidRPr="000C28E6">
        <w:rPr>
          <w:rFonts w:ascii="Times New Roman" w:eastAsia="Times New Roman" w:hAnsi="Times New Roman" w:cs="Times New Roman"/>
          <w:sz w:val="24"/>
          <w:szCs w:val="24"/>
        </w:rPr>
        <w:t> Se indică codul/codurile CAEN corespunzătoare activității/activităților restricționate.</w:t>
      </w:r>
      <w:proofErr w:type="gramEnd"/>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*3)</w:t>
      </w:r>
      <w:r w:rsidRPr="000C28E6">
        <w:rPr>
          <w:rFonts w:ascii="Times New Roman" w:eastAsia="Times New Roman" w:hAnsi="Times New Roman" w:cs="Times New Roman"/>
          <w:sz w:val="24"/>
          <w:szCs w:val="24"/>
        </w:rPr>
        <w:t xml:space="preserve"> Se completează activitatea restricționată ca urmare </w:t>
      </w:r>
      <w:proofErr w:type="gramStart"/>
      <w:r w:rsidRPr="000C28E6">
        <w:rPr>
          <w:rFonts w:ascii="Times New Roman" w:eastAsia="Times New Roman" w:hAnsi="Times New Roman" w:cs="Times New Roman"/>
          <w:sz w:val="24"/>
          <w:szCs w:val="24"/>
        </w:rPr>
        <w:t>a</w:t>
      </w:r>
      <w:proofErr w:type="gramEnd"/>
      <w:r w:rsidRPr="000C28E6">
        <w:rPr>
          <w:rFonts w:ascii="Times New Roman" w:eastAsia="Times New Roman" w:hAnsi="Times New Roman" w:cs="Times New Roman"/>
          <w:sz w:val="24"/>
          <w:szCs w:val="24"/>
        </w:rPr>
        <w:t xml:space="preserve"> actelor normative emise de administrația publică centrală și/sau a hotărârilor comitetului județean/al municipiului București pentru situații de urgență.</w:t>
      </w:r>
    </w:p>
    <w:p w:rsidR="000C28E6" w:rsidRPr="000C28E6" w:rsidRDefault="000C28E6" w:rsidP="000C28E6">
      <w:pPr>
        <w:shd w:val="clear" w:color="auto" w:fill="FFFFFF"/>
        <w:spacing w:after="0"/>
        <w:jc w:val="both"/>
        <w:rPr>
          <w:rFonts w:ascii="Times New Roman" w:eastAsia="Times New Roman" w:hAnsi="Times New Roman" w:cs="Times New Roman"/>
          <w:sz w:val="24"/>
          <w:szCs w:val="24"/>
        </w:rPr>
      </w:pPr>
      <w:r w:rsidRPr="000C28E6">
        <w:rPr>
          <w:rFonts w:ascii="Times New Roman" w:eastAsia="Times New Roman" w:hAnsi="Times New Roman" w:cs="Times New Roman"/>
          <w:b/>
          <w:bCs/>
          <w:sz w:val="24"/>
          <w:szCs w:val="24"/>
        </w:rPr>
        <w:t>*4)</w:t>
      </w:r>
      <w:r w:rsidRPr="000C28E6">
        <w:rPr>
          <w:rFonts w:ascii="Times New Roman" w:eastAsia="Times New Roman" w:hAnsi="Times New Roman" w:cs="Times New Roman"/>
          <w:sz w:val="24"/>
          <w:szCs w:val="24"/>
        </w:rPr>
        <w:t> Se completează perioada pe care a fost instituită restricția, conform actelor normative emise de administrația publică centrală și/sau hotărârilor comitetului județean/al municipiului București pentru situații de urgență.</w:t>
      </w:r>
    </w:p>
    <w:tbl>
      <w:tblPr>
        <w:tblW w:w="8629" w:type="dxa"/>
        <w:jc w:val="center"/>
        <w:tblLook w:val="04A0" w:firstRow="1" w:lastRow="0" w:firstColumn="1" w:lastColumn="0" w:noHBand="0" w:noVBand="1"/>
      </w:tblPr>
      <w:tblGrid>
        <w:gridCol w:w="9"/>
        <w:gridCol w:w="8620"/>
      </w:tblGrid>
      <w:tr w:rsidR="000C28E6" w:rsidRPr="000C28E6" w:rsidTr="000C28E6">
        <w:trPr>
          <w:trHeight w:val="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620" w:type="dxa"/>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r>
      <w:tr w:rsidR="000C28E6" w:rsidRPr="000C28E6" w:rsidTr="000C28E6">
        <w:trPr>
          <w:trHeight w:val="615"/>
          <w:jc w:val="center"/>
        </w:trPr>
        <w:tc>
          <w:tcPr>
            <w:tcW w:w="0" w:type="auto"/>
            <w:tcMar>
              <w:top w:w="0" w:type="dxa"/>
              <w:left w:w="0" w:type="dxa"/>
              <w:bottom w:w="0" w:type="dxa"/>
              <w:right w:w="0" w:type="dxa"/>
            </w:tcMar>
            <w:vAlign w:val="center"/>
            <w:hideMark/>
          </w:tcPr>
          <w:p w:rsidR="000C28E6" w:rsidRPr="000C28E6" w:rsidRDefault="000C28E6" w:rsidP="003C5D56">
            <w:pPr>
              <w:rPr>
                <w:rFonts w:ascii="Times New Roman" w:eastAsiaTheme="minorEastAsia" w:hAnsi="Times New Roman" w:cs="Times New Roman"/>
                <w:sz w:val="24"/>
                <w:szCs w:val="24"/>
              </w:rPr>
            </w:pPr>
          </w:p>
        </w:tc>
        <w:tc>
          <w:tcPr>
            <w:tcW w:w="8620"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C28E6" w:rsidRPr="000C28E6" w:rsidRDefault="000C28E6" w:rsidP="003C5D56">
            <w:pPr>
              <w:spacing w:after="0" w:line="360" w:lineRule="auto"/>
              <w:jc w:val="center"/>
              <w:rPr>
                <w:rFonts w:ascii="Times New Roman" w:eastAsia="Times New Roman" w:hAnsi="Times New Roman" w:cs="Times New Roman"/>
                <w:sz w:val="24"/>
                <w:szCs w:val="24"/>
              </w:rPr>
            </w:pPr>
            <w:r w:rsidRPr="000C28E6">
              <w:rPr>
                <w:rFonts w:ascii="Times New Roman" w:eastAsia="Times New Roman" w:hAnsi="Times New Roman" w:cs="Times New Roman"/>
                <w:sz w:val="24"/>
                <w:szCs w:val="24"/>
              </w:rPr>
              <w:t>Numele și prenumele administratorului/reprezentantului legal (în clar) . . . . . . . . . .</w:t>
            </w:r>
            <w:r w:rsidRPr="000C28E6">
              <w:rPr>
                <w:rFonts w:ascii="Times New Roman" w:eastAsia="Times New Roman" w:hAnsi="Times New Roman" w:cs="Times New Roman"/>
                <w:sz w:val="24"/>
                <w:szCs w:val="24"/>
              </w:rPr>
              <w:br/>
              <w:t>Semnătura . . . . . . . . . .</w:t>
            </w:r>
            <w:r w:rsidRPr="000C28E6">
              <w:rPr>
                <w:rFonts w:ascii="Times New Roman" w:eastAsia="Times New Roman" w:hAnsi="Times New Roman" w:cs="Times New Roman"/>
                <w:sz w:val="24"/>
                <w:szCs w:val="24"/>
              </w:rPr>
              <w:br/>
              <w:t>Data . . . . . . . . . .</w:t>
            </w:r>
          </w:p>
        </w:tc>
      </w:tr>
    </w:tbl>
    <w:p w:rsidR="000C28E6" w:rsidRPr="000C28E6" w:rsidRDefault="000C28E6" w:rsidP="000C28E6">
      <w:pPr>
        <w:rPr>
          <w:rFonts w:ascii="Times New Roman" w:hAnsi="Times New Roman" w:cs="Times New Roman"/>
          <w:sz w:val="24"/>
          <w:szCs w:val="24"/>
        </w:rPr>
      </w:pPr>
    </w:p>
    <w:p w:rsidR="009A2C33" w:rsidRPr="000C28E6" w:rsidRDefault="009A2C33">
      <w:pPr>
        <w:rPr>
          <w:rFonts w:ascii="Times New Roman" w:hAnsi="Times New Roman" w:cs="Times New Roman"/>
          <w:sz w:val="24"/>
          <w:szCs w:val="24"/>
        </w:rPr>
      </w:pPr>
      <w:bookmarkStart w:id="0" w:name="_GoBack"/>
      <w:bookmarkEnd w:id="0"/>
    </w:p>
    <w:sectPr w:rsidR="009A2C33" w:rsidRPr="000C28E6" w:rsidSect="000C28E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2"/>
    <w:rsid w:val="000C28E6"/>
    <w:rsid w:val="00753872"/>
    <w:rsid w:val="009A2C33"/>
    <w:rsid w:val="00EB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E6"/>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EB6104"/>
    <w:pPr>
      <w:keepNext/>
      <w:tabs>
        <w:tab w:val="num" w:pos="0"/>
      </w:tabs>
      <w:suppressAutoHyphens/>
      <w:spacing w:before="240" w:after="120" w:line="240" w:lineRule="auto"/>
      <w:ind w:left="432" w:hanging="432"/>
      <w:outlineLvl w:val="0"/>
    </w:pPr>
    <w:rPr>
      <w:rFonts w:ascii="Liberation Sans" w:eastAsia="Microsoft YaHei" w:hAnsi="Liberation Sans" w:cs="Mangal"/>
      <w:b/>
      <w:bCs/>
      <w:sz w:val="36"/>
      <w:szCs w:val="36"/>
      <w:lang w:val="ro-RO" w:eastAsia="zh-CN"/>
    </w:rPr>
  </w:style>
  <w:style w:type="paragraph" w:styleId="Heading3">
    <w:name w:val="heading 3"/>
    <w:basedOn w:val="Normal"/>
    <w:next w:val="Normal"/>
    <w:link w:val="Heading3Char"/>
    <w:qFormat/>
    <w:rsid w:val="00EB610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104"/>
    <w:rPr>
      <w:rFonts w:ascii="Liberation Sans" w:eastAsia="Microsoft YaHei" w:hAnsi="Liberation Sans" w:cs="Mangal"/>
      <w:b/>
      <w:bCs/>
      <w:sz w:val="36"/>
      <w:szCs w:val="36"/>
      <w:lang w:val="ro-RO" w:eastAsia="zh-CN"/>
    </w:rPr>
  </w:style>
  <w:style w:type="paragraph" w:styleId="BodyText">
    <w:name w:val="Body Text"/>
    <w:basedOn w:val="Normal"/>
    <w:link w:val="BodyTextChar"/>
    <w:uiPriority w:val="99"/>
    <w:semiHidden/>
    <w:unhideWhenUsed/>
    <w:rsid w:val="00EB6104"/>
    <w:pPr>
      <w:suppressAutoHyphens/>
      <w:spacing w:after="120" w:line="240" w:lineRule="auto"/>
    </w:pPr>
    <w:rPr>
      <w:rFonts w:ascii="Arial" w:eastAsia="Times New Roman" w:hAnsi="Arial" w:cs="Arial"/>
      <w:sz w:val="24"/>
      <w:szCs w:val="24"/>
      <w:lang w:eastAsia="zh-CN"/>
    </w:rPr>
  </w:style>
  <w:style w:type="character" w:customStyle="1" w:styleId="BodyTextChar">
    <w:name w:val="Body Text Char"/>
    <w:basedOn w:val="DefaultParagraphFont"/>
    <w:link w:val="BodyText"/>
    <w:uiPriority w:val="99"/>
    <w:semiHidden/>
    <w:rsid w:val="00EB6104"/>
    <w:rPr>
      <w:rFonts w:ascii="Arial" w:hAnsi="Arial" w:cs="Arial"/>
      <w:sz w:val="24"/>
      <w:szCs w:val="24"/>
      <w:lang w:eastAsia="zh-CN"/>
    </w:rPr>
  </w:style>
  <w:style w:type="character" w:customStyle="1" w:styleId="Heading3Char">
    <w:name w:val="Heading 3 Char"/>
    <w:link w:val="Heading3"/>
    <w:rsid w:val="00EB6104"/>
    <w:rPr>
      <w:rFonts w:ascii="Arial" w:hAnsi="Arial" w:cs="Arial"/>
      <w:b/>
      <w:bCs/>
      <w:sz w:val="26"/>
      <w:szCs w:val="26"/>
    </w:rPr>
  </w:style>
  <w:style w:type="paragraph" w:styleId="Caption">
    <w:name w:val="caption"/>
    <w:basedOn w:val="Normal"/>
    <w:qFormat/>
    <w:rsid w:val="00EB6104"/>
    <w:pPr>
      <w:suppressLineNumbers/>
      <w:suppressAutoHyphens/>
      <w:spacing w:before="120" w:after="120" w:line="240" w:lineRule="auto"/>
    </w:pPr>
    <w:rPr>
      <w:rFonts w:ascii="Times New Roman" w:eastAsia="Times New Roman" w:hAnsi="Times New Roman" w:cs="Mangal"/>
      <w:i/>
      <w:iCs/>
      <w:kern w:val="2"/>
      <w:sz w:val="24"/>
      <w:szCs w:val="24"/>
      <w:highlight w:val="white"/>
      <w:lang w:eastAsia="zh-CN"/>
    </w:rPr>
  </w:style>
  <w:style w:type="character" w:styleId="Strong">
    <w:name w:val="Strong"/>
    <w:qFormat/>
    <w:rsid w:val="00EB6104"/>
    <w:rPr>
      <w:b/>
      <w:bCs/>
    </w:rPr>
  </w:style>
  <w:style w:type="character" w:styleId="Emphasis">
    <w:name w:val="Emphasis"/>
    <w:qFormat/>
    <w:rsid w:val="00EB6104"/>
    <w:rPr>
      <w:i/>
      <w:iCs/>
    </w:rPr>
  </w:style>
  <w:style w:type="paragraph" w:styleId="ListParagraph">
    <w:name w:val="List Paragraph"/>
    <w:basedOn w:val="Normal"/>
    <w:uiPriority w:val="34"/>
    <w:qFormat/>
    <w:rsid w:val="00EB6104"/>
    <w:pPr>
      <w:ind w:left="720"/>
    </w:pPr>
    <w:rPr>
      <w:rFonts w:ascii="Calibri" w:eastAsia="Times New Roman" w:hAnsi="Calibri" w:cs="Calibri"/>
      <w:lang w:val="en-GB"/>
    </w:rPr>
  </w:style>
  <w:style w:type="character" w:styleId="Hyperlink">
    <w:name w:val="Hyperlink"/>
    <w:basedOn w:val="DefaultParagraphFont"/>
    <w:uiPriority w:val="99"/>
    <w:semiHidden/>
    <w:unhideWhenUsed/>
    <w:rsid w:val="000C2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E6"/>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link w:val="Heading1Char"/>
    <w:qFormat/>
    <w:rsid w:val="00EB6104"/>
    <w:pPr>
      <w:keepNext/>
      <w:tabs>
        <w:tab w:val="num" w:pos="0"/>
      </w:tabs>
      <w:suppressAutoHyphens/>
      <w:spacing w:before="240" w:after="120" w:line="240" w:lineRule="auto"/>
      <w:ind w:left="432" w:hanging="432"/>
      <w:outlineLvl w:val="0"/>
    </w:pPr>
    <w:rPr>
      <w:rFonts w:ascii="Liberation Sans" w:eastAsia="Microsoft YaHei" w:hAnsi="Liberation Sans" w:cs="Mangal"/>
      <w:b/>
      <w:bCs/>
      <w:sz w:val="36"/>
      <w:szCs w:val="36"/>
      <w:lang w:val="ro-RO" w:eastAsia="zh-CN"/>
    </w:rPr>
  </w:style>
  <w:style w:type="paragraph" w:styleId="Heading3">
    <w:name w:val="heading 3"/>
    <w:basedOn w:val="Normal"/>
    <w:next w:val="Normal"/>
    <w:link w:val="Heading3Char"/>
    <w:qFormat/>
    <w:rsid w:val="00EB610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104"/>
    <w:rPr>
      <w:rFonts w:ascii="Liberation Sans" w:eastAsia="Microsoft YaHei" w:hAnsi="Liberation Sans" w:cs="Mangal"/>
      <w:b/>
      <w:bCs/>
      <w:sz w:val="36"/>
      <w:szCs w:val="36"/>
      <w:lang w:val="ro-RO" w:eastAsia="zh-CN"/>
    </w:rPr>
  </w:style>
  <w:style w:type="paragraph" w:styleId="BodyText">
    <w:name w:val="Body Text"/>
    <w:basedOn w:val="Normal"/>
    <w:link w:val="BodyTextChar"/>
    <w:uiPriority w:val="99"/>
    <w:semiHidden/>
    <w:unhideWhenUsed/>
    <w:rsid w:val="00EB6104"/>
    <w:pPr>
      <w:suppressAutoHyphens/>
      <w:spacing w:after="120" w:line="240" w:lineRule="auto"/>
    </w:pPr>
    <w:rPr>
      <w:rFonts w:ascii="Arial" w:eastAsia="Times New Roman" w:hAnsi="Arial" w:cs="Arial"/>
      <w:sz w:val="24"/>
      <w:szCs w:val="24"/>
      <w:lang w:eastAsia="zh-CN"/>
    </w:rPr>
  </w:style>
  <w:style w:type="character" w:customStyle="1" w:styleId="BodyTextChar">
    <w:name w:val="Body Text Char"/>
    <w:basedOn w:val="DefaultParagraphFont"/>
    <w:link w:val="BodyText"/>
    <w:uiPriority w:val="99"/>
    <w:semiHidden/>
    <w:rsid w:val="00EB6104"/>
    <w:rPr>
      <w:rFonts w:ascii="Arial" w:hAnsi="Arial" w:cs="Arial"/>
      <w:sz w:val="24"/>
      <w:szCs w:val="24"/>
      <w:lang w:eastAsia="zh-CN"/>
    </w:rPr>
  </w:style>
  <w:style w:type="character" w:customStyle="1" w:styleId="Heading3Char">
    <w:name w:val="Heading 3 Char"/>
    <w:link w:val="Heading3"/>
    <w:rsid w:val="00EB6104"/>
    <w:rPr>
      <w:rFonts w:ascii="Arial" w:hAnsi="Arial" w:cs="Arial"/>
      <w:b/>
      <w:bCs/>
      <w:sz w:val="26"/>
      <w:szCs w:val="26"/>
    </w:rPr>
  </w:style>
  <w:style w:type="paragraph" w:styleId="Caption">
    <w:name w:val="caption"/>
    <w:basedOn w:val="Normal"/>
    <w:qFormat/>
    <w:rsid w:val="00EB6104"/>
    <w:pPr>
      <w:suppressLineNumbers/>
      <w:suppressAutoHyphens/>
      <w:spacing w:before="120" w:after="120" w:line="240" w:lineRule="auto"/>
    </w:pPr>
    <w:rPr>
      <w:rFonts w:ascii="Times New Roman" w:eastAsia="Times New Roman" w:hAnsi="Times New Roman" w:cs="Mangal"/>
      <w:i/>
      <w:iCs/>
      <w:kern w:val="2"/>
      <w:sz w:val="24"/>
      <w:szCs w:val="24"/>
      <w:highlight w:val="white"/>
      <w:lang w:eastAsia="zh-CN"/>
    </w:rPr>
  </w:style>
  <w:style w:type="character" w:styleId="Strong">
    <w:name w:val="Strong"/>
    <w:qFormat/>
    <w:rsid w:val="00EB6104"/>
    <w:rPr>
      <w:b/>
      <w:bCs/>
    </w:rPr>
  </w:style>
  <w:style w:type="character" w:styleId="Emphasis">
    <w:name w:val="Emphasis"/>
    <w:qFormat/>
    <w:rsid w:val="00EB6104"/>
    <w:rPr>
      <w:i/>
      <w:iCs/>
    </w:rPr>
  </w:style>
  <w:style w:type="paragraph" w:styleId="ListParagraph">
    <w:name w:val="List Paragraph"/>
    <w:basedOn w:val="Normal"/>
    <w:uiPriority w:val="34"/>
    <w:qFormat/>
    <w:rsid w:val="00EB6104"/>
    <w:pPr>
      <w:ind w:left="720"/>
    </w:pPr>
    <w:rPr>
      <w:rFonts w:ascii="Calibri" w:eastAsia="Times New Roman" w:hAnsi="Calibri" w:cs="Calibri"/>
      <w:lang w:val="en-GB"/>
    </w:rPr>
  </w:style>
  <w:style w:type="character" w:styleId="Hyperlink">
    <w:name w:val="Hyperlink"/>
    <w:basedOn w:val="DefaultParagraphFont"/>
    <w:uiPriority w:val="99"/>
    <w:semiHidden/>
    <w:unhideWhenUsed/>
    <w:rsid w:val="000C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4132</Words>
  <Characters>23554</Characters>
  <Application>Microsoft Office Word</Application>
  <DocSecurity>0</DocSecurity>
  <Lines>196</Lines>
  <Paragraphs>55</Paragraphs>
  <ScaleCrop>false</ScaleCrop>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2</cp:revision>
  <dcterms:created xsi:type="dcterms:W3CDTF">2020-11-16T08:10:00Z</dcterms:created>
  <dcterms:modified xsi:type="dcterms:W3CDTF">2020-11-16T08:17:00Z</dcterms:modified>
</cp:coreProperties>
</file>